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C741F5" w14:textId="77777777" w:rsidR="00944D20" w:rsidRDefault="00944D20" w:rsidP="00944D20">
      <w:pPr>
        <w:rPr>
          <w:b/>
          <w:sz w:val="28"/>
          <w:szCs w:val="28"/>
          <w:lang w:val="fr-FR"/>
        </w:rPr>
      </w:pPr>
    </w:p>
    <w:p w14:paraId="4C3A40CD" w14:textId="77777777" w:rsidR="00944D20" w:rsidRPr="00944D20" w:rsidRDefault="00944D20" w:rsidP="00944D20">
      <w:pPr>
        <w:rPr>
          <w:b/>
          <w:sz w:val="32"/>
          <w:szCs w:val="32"/>
          <w:lang w:val="fr-FR"/>
        </w:rPr>
      </w:pPr>
      <w:r w:rsidRPr="00944D20">
        <w:rPr>
          <w:b/>
          <w:sz w:val="32"/>
          <w:szCs w:val="32"/>
          <w:lang w:val="fr-FR"/>
        </w:rPr>
        <w:t>Compte rendu de la Réunion Mensuelle du GAQ, le 4 février 2020</w:t>
      </w:r>
    </w:p>
    <w:p w14:paraId="71D4C86B" w14:textId="77777777" w:rsidR="00944D20" w:rsidRPr="00607DF0" w:rsidRDefault="00944D20" w:rsidP="00944D20">
      <w:pPr>
        <w:rPr>
          <w:lang w:val="fr-FR"/>
        </w:rPr>
      </w:pPr>
    </w:p>
    <w:p w14:paraId="0B19A9CF" w14:textId="77777777" w:rsidR="00944D20" w:rsidRPr="00607DF0" w:rsidRDefault="00944D20" w:rsidP="00944D20">
      <w:pPr>
        <w:rPr>
          <w:lang w:val="fr-FR"/>
        </w:rPr>
      </w:pPr>
    </w:p>
    <w:p w14:paraId="72942444" w14:textId="77777777" w:rsidR="00944D20" w:rsidRPr="00607DF0" w:rsidRDefault="00944D20" w:rsidP="00944D20">
      <w:pPr>
        <w:rPr>
          <w:lang w:val="fr-FR"/>
        </w:rPr>
      </w:pPr>
      <w:r w:rsidRPr="000E3924">
        <w:rPr>
          <w:b/>
          <w:lang w:val="fr-FR"/>
        </w:rPr>
        <w:t xml:space="preserve">Membres du </w:t>
      </w:r>
      <w:proofErr w:type="gramStart"/>
      <w:r w:rsidRPr="000E3924">
        <w:rPr>
          <w:b/>
          <w:lang w:val="fr-FR"/>
        </w:rPr>
        <w:t>CA</w:t>
      </w:r>
      <w:proofErr w:type="gramEnd"/>
      <w:r w:rsidRPr="000E3924">
        <w:rPr>
          <w:b/>
          <w:lang w:val="fr-FR"/>
        </w:rPr>
        <w:t xml:space="preserve"> présents</w:t>
      </w:r>
      <w:r w:rsidRPr="00607DF0">
        <w:rPr>
          <w:lang w:val="fr-FR"/>
        </w:rPr>
        <w:t xml:space="preserve"> : Barbara Bentein, Pierre Luc Vervandier, Michael Van Gompen, Maurizio Margaira, Hannes Frank, Randy Rzewnicki</w:t>
      </w:r>
    </w:p>
    <w:p w14:paraId="38403C24" w14:textId="77777777" w:rsidR="00944D20" w:rsidRDefault="00944D20" w:rsidP="00944D20">
      <w:pPr>
        <w:rPr>
          <w:lang w:val="fr-FR"/>
        </w:rPr>
      </w:pPr>
      <w:r w:rsidRPr="00607DF0">
        <w:rPr>
          <w:lang w:val="fr-FR"/>
        </w:rPr>
        <w:br/>
      </w:r>
      <w:r w:rsidRPr="000E3924">
        <w:rPr>
          <w:b/>
          <w:lang w:val="fr-FR"/>
        </w:rPr>
        <w:t xml:space="preserve">Membres du </w:t>
      </w:r>
      <w:proofErr w:type="gramStart"/>
      <w:r w:rsidRPr="000E3924">
        <w:rPr>
          <w:b/>
          <w:lang w:val="fr-FR"/>
        </w:rPr>
        <w:t>CA</w:t>
      </w:r>
      <w:proofErr w:type="gramEnd"/>
      <w:r w:rsidRPr="000E3924">
        <w:rPr>
          <w:b/>
          <w:lang w:val="fr-FR"/>
        </w:rPr>
        <w:t xml:space="preserve"> excusés</w:t>
      </w:r>
      <w:r w:rsidRPr="00607DF0">
        <w:rPr>
          <w:lang w:val="fr-FR"/>
        </w:rPr>
        <w:t xml:space="preserve"> : </w:t>
      </w:r>
      <w:r>
        <w:rPr>
          <w:lang w:val="fr-FR"/>
        </w:rPr>
        <w:t xml:space="preserve"> Christian Dekeyser, Chantal Matthys, Licinia Pereira</w:t>
      </w:r>
    </w:p>
    <w:p w14:paraId="134FF93D" w14:textId="77777777" w:rsidR="00944D20" w:rsidRDefault="00944D20" w:rsidP="00944D20">
      <w:pPr>
        <w:rPr>
          <w:lang w:val="fr-FR"/>
        </w:rPr>
      </w:pPr>
    </w:p>
    <w:p w14:paraId="7E19498F" w14:textId="77777777" w:rsidR="00944D20" w:rsidRDefault="00944D20" w:rsidP="00944D20">
      <w:pPr>
        <w:rPr>
          <w:lang w:val="fr-FR"/>
        </w:rPr>
      </w:pPr>
      <w:r w:rsidRPr="38BFBBB5">
        <w:rPr>
          <w:b/>
          <w:bCs/>
          <w:lang w:val="fr-FR"/>
        </w:rPr>
        <w:t>Autres présents </w:t>
      </w:r>
      <w:r w:rsidRPr="38BFBBB5">
        <w:rPr>
          <w:lang w:val="fr-FR"/>
        </w:rPr>
        <w:t xml:space="preserve">:  Alain Dewez, Charles Mertens, Carolien Zandbergen, Gladys Pierre Louis, Myriam </w:t>
      </w:r>
      <w:proofErr w:type="spellStart"/>
      <w:r w:rsidRPr="38BFBBB5">
        <w:rPr>
          <w:lang w:val="fr-FR"/>
        </w:rPr>
        <w:t>Dauven</w:t>
      </w:r>
      <w:proofErr w:type="spellEnd"/>
      <w:r w:rsidRPr="38BFBBB5">
        <w:rPr>
          <w:lang w:val="fr-FR"/>
        </w:rPr>
        <w:t xml:space="preserve">, Danielle </w:t>
      </w:r>
      <w:proofErr w:type="spellStart"/>
      <w:r w:rsidRPr="38BFBBB5">
        <w:rPr>
          <w:lang w:val="fr-FR"/>
        </w:rPr>
        <w:t>Beeldens</w:t>
      </w:r>
      <w:proofErr w:type="spellEnd"/>
      <w:r w:rsidRPr="38BFBBB5">
        <w:rPr>
          <w:lang w:val="fr-FR"/>
        </w:rPr>
        <w:t xml:space="preserve">, Cédric Dupuis, Marion (rue de Pavie), Eva </w:t>
      </w:r>
      <w:proofErr w:type="spellStart"/>
      <w:r w:rsidRPr="38BFBBB5">
        <w:rPr>
          <w:lang w:val="fr-FR"/>
        </w:rPr>
        <w:t>Felkai</w:t>
      </w:r>
      <w:proofErr w:type="spellEnd"/>
      <w:r>
        <w:rPr>
          <w:lang w:val="fr-FR"/>
        </w:rPr>
        <w:t>, deux personnes dont nous n’avons pas le nom</w:t>
      </w:r>
      <w:r>
        <w:rPr>
          <w:lang w:val="fr-FR"/>
        </w:rPr>
        <w:t>.</w:t>
      </w:r>
      <w:r w:rsidRPr="38BFBBB5">
        <w:rPr>
          <w:lang w:val="fr-FR"/>
        </w:rPr>
        <w:t xml:space="preserve"> </w:t>
      </w:r>
    </w:p>
    <w:p w14:paraId="2B280031" w14:textId="77777777" w:rsidR="00944D20" w:rsidRDefault="00944D20" w:rsidP="00944D20">
      <w:pPr>
        <w:rPr>
          <w:lang w:val="fr-FR"/>
        </w:rPr>
      </w:pPr>
    </w:p>
    <w:p w14:paraId="389C1A6A" w14:textId="77777777" w:rsidR="00944D20" w:rsidRPr="00944D20" w:rsidRDefault="00944D20" w:rsidP="00944D20">
      <w:pPr>
        <w:rPr>
          <w:b/>
          <w:sz w:val="28"/>
          <w:szCs w:val="28"/>
          <w:lang w:val="fr-FR"/>
        </w:rPr>
      </w:pPr>
      <w:r w:rsidRPr="00944D20">
        <w:rPr>
          <w:b/>
          <w:sz w:val="28"/>
          <w:szCs w:val="28"/>
          <w:lang w:val="fr-FR"/>
        </w:rPr>
        <w:t>Ordre du Jour</w:t>
      </w:r>
    </w:p>
    <w:p w14:paraId="57AE1A57" w14:textId="77777777" w:rsidR="00944D20" w:rsidRDefault="00944D20" w:rsidP="00944D20">
      <w:pPr>
        <w:rPr>
          <w:lang w:val="fr-FR"/>
        </w:rPr>
      </w:pPr>
    </w:p>
    <w:p w14:paraId="4D356089" w14:textId="77777777" w:rsidR="00944D20" w:rsidRDefault="00944D20" w:rsidP="00944D20">
      <w:pPr>
        <w:pStyle w:val="ListParagraph"/>
        <w:numPr>
          <w:ilvl w:val="0"/>
          <w:numId w:val="27"/>
        </w:numPr>
        <w:tabs>
          <w:tab w:val="clear" w:pos="284"/>
        </w:tabs>
        <w:spacing w:after="0"/>
        <w:contextualSpacing/>
        <w:rPr>
          <w:lang w:val="fr-FR"/>
        </w:rPr>
      </w:pPr>
      <w:r>
        <w:rPr>
          <w:lang w:val="fr-FR"/>
        </w:rPr>
        <w:t>Primes de la Ville et de la Région concernant l’eau</w:t>
      </w:r>
    </w:p>
    <w:p w14:paraId="13C534F3" w14:textId="77777777" w:rsidR="00944D20" w:rsidRDefault="00944D20" w:rsidP="00944D20">
      <w:pPr>
        <w:pStyle w:val="ListParagraph"/>
        <w:numPr>
          <w:ilvl w:val="0"/>
          <w:numId w:val="27"/>
        </w:numPr>
        <w:tabs>
          <w:tab w:val="clear" w:pos="284"/>
        </w:tabs>
        <w:spacing w:after="0"/>
        <w:contextualSpacing/>
        <w:rPr>
          <w:lang w:val="fr-FR"/>
        </w:rPr>
      </w:pPr>
      <w:r>
        <w:rPr>
          <w:lang w:val="fr-FR"/>
        </w:rPr>
        <w:t>Urbanisme</w:t>
      </w:r>
    </w:p>
    <w:p w14:paraId="0F8D0534" w14:textId="77777777" w:rsidR="00944D20" w:rsidRDefault="00944D20" w:rsidP="00944D20">
      <w:pPr>
        <w:pStyle w:val="ListParagraph"/>
        <w:numPr>
          <w:ilvl w:val="1"/>
          <w:numId w:val="27"/>
        </w:numPr>
        <w:tabs>
          <w:tab w:val="clear" w:pos="284"/>
        </w:tabs>
        <w:spacing w:after="0"/>
        <w:contextualSpacing/>
        <w:rPr>
          <w:lang w:val="fr-FR"/>
        </w:rPr>
      </w:pPr>
      <w:r>
        <w:rPr>
          <w:lang w:val="fr-FR"/>
        </w:rPr>
        <w:t>Boulevard Clovis</w:t>
      </w:r>
    </w:p>
    <w:p w14:paraId="300D54D6" w14:textId="77777777" w:rsidR="00944D20" w:rsidRDefault="00944D20" w:rsidP="00944D20">
      <w:pPr>
        <w:pStyle w:val="ListParagraph"/>
        <w:numPr>
          <w:ilvl w:val="1"/>
          <w:numId w:val="27"/>
        </w:numPr>
        <w:tabs>
          <w:tab w:val="clear" w:pos="284"/>
        </w:tabs>
        <w:spacing w:after="0"/>
        <w:contextualSpacing/>
        <w:rPr>
          <w:lang w:val="fr-FR"/>
        </w:rPr>
      </w:pPr>
      <w:r>
        <w:rPr>
          <w:lang w:val="fr-FR"/>
        </w:rPr>
        <w:t>Projet Newton</w:t>
      </w:r>
    </w:p>
    <w:p w14:paraId="0A7C7162" w14:textId="77777777" w:rsidR="00944D20" w:rsidRDefault="00944D20" w:rsidP="00944D20">
      <w:pPr>
        <w:pStyle w:val="ListParagraph"/>
        <w:numPr>
          <w:ilvl w:val="1"/>
          <w:numId w:val="27"/>
        </w:numPr>
        <w:tabs>
          <w:tab w:val="clear" w:pos="284"/>
        </w:tabs>
        <w:spacing w:after="0"/>
        <w:contextualSpacing/>
        <w:rPr>
          <w:lang w:val="fr-FR"/>
        </w:rPr>
      </w:pPr>
      <w:proofErr w:type="spellStart"/>
      <w:r>
        <w:rPr>
          <w:lang w:val="fr-FR"/>
        </w:rPr>
        <w:t>Leaselex</w:t>
      </w:r>
      <w:proofErr w:type="spellEnd"/>
      <w:r>
        <w:rPr>
          <w:lang w:val="fr-FR"/>
        </w:rPr>
        <w:t xml:space="preserve"> et the One</w:t>
      </w:r>
    </w:p>
    <w:p w14:paraId="631675B2" w14:textId="77777777" w:rsidR="00944D20" w:rsidRDefault="00944D20" w:rsidP="00944D20">
      <w:pPr>
        <w:pStyle w:val="ListParagraph"/>
        <w:numPr>
          <w:ilvl w:val="1"/>
          <w:numId w:val="27"/>
        </w:numPr>
        <w:tabs>
          <w:tab w:val="clear" w:pos="284"/>
        </w:tabs>
        <w:spacing w:after="0"/>
        <w:contextualSpacing/>
        <w:rPr>
          <w:lang w:val="fr-FR"/>
        </w:rPr>
      </w:pPr>
      <w:r>
        <w:rPr>
          <w:lang w:val="fr-FR"/>
        </w:rPr>
        <w:t>Autres</w:t>
      </w:r>
    </w:p>
    <w:p w14:paraId="6FAE173C" w14:textId="77777777" w:rsidR="00944D20" w:rsidRDefault="00944D20" w:rsidP="00944D20">
      <w:pPr>
        <w:pStyle w:val="ListParagraph"/>
        <w:numPr>
          <w:ilvl w:val="0"/>
          <w:numId w:val="27"/>
        </w:numPr>
        <w:tabs>
          <w:tab w:val="clear" w:pos="284"/>
        </w:tabs>
        <w:spacing w:after="0"/>
        <w:contextualSpacing/>
        <w:rPr>
          <w:lang w:val="fr-FR"/>
        </w:rPr>
      </w:pPr>
      <w:r>
        <w:rPr>
          <w:lang w:val="fr-FR"/>
        </w:rPr>
        <w:t>Inforquartier 2020</w:t>
      </w:r>
    </w:p>
    <w:p w14:paraId="04BE5661" w14:textId="77777777" w:rsidR="00944D20" w:rsidRDefault="00944D20" w:rsidP="00944D20">
      <w:pPr>
        <w:pStyle w:val="ListParagraph"/>
        <w:numPr>
          <w:ilvl w:val="0"/>
          <w:numId w:val="27"/>
        </w:numPr>
        <w:tabs>
          <w:tab w:val="clear" w:pos="284"/>
        </w:tabs>
        <w:spacing w:after="0"/>
        <w:contextualSpacing/>
        <w:rPr>
          <w:lang w:val="fr-FR"/>
        </w:rPr>
      </w:pPr>
      <w:r>
        <w:rPr>
          <w:lang w:val="fr-FR"/>
        </w:rPr>
        <w:t>Divers</w:t>
      </w:r>
    </w:p>
    <w:p w14:paraId="15048B34" w14:textId="77777777" w:rsidR="00944D20" w:rsidRDefault="00944D20" w:rsidP="00944D20">
      <w:pPr>
        <w:pStyle w:val="ListParagraph"/>
        <w:numPr>
          <w:ilvl w:val="1"/>
          <w:numId w:val="27"/>
        </w:numPr>
        <w:tabs>
          <w:tab w:val="clear" w:pos="284"/>
        </w:tabs>
        <w:spacing w:after="0"/>
        <w:contextualSpacing/>
        <w:rPr>
          <w:lang w:val="fr-FR"/>
        </w:rPr>
      </w:pPr>
      <w:r>
        <w:rPr>
          <w:lang w:val="fr-FR"/>
        </w:rPr>
        <w:t>Police du quartier</w:t>
      </w:r>
    </w:p>
    <w:p w14:paraId="6A5CF3B3" w14:textId="77777777" w:rsidR="00944D20" w:rsidRDefault="00944D20" w:rsidP="00944D20">
      <w:pPr>
        <w:pStyle w:val="ListParagraph"/>
        <w:numPr>
          <w:ilvl w:val="1"/>
          <w:numId w:val="27"/>
        </w:numPr>
        <w:tabs>
          <w:tab w:val="clear" w:pos="284"/>
        </w:tabs>
        <w:spacing w:after="0"/>
        <w:contextualSpacing/>
        <w:rPr>
          <w:lang w:val="fr-FR"/>
        </w:rPr>
      </w:pPr>
      <w:r>
        <w:rPr>
          <w:lang w:val="fr-FR"/>
        </w:rPr>
        <w:t>La poste</w:t>
      </w:r>
    </w:p>
    <w:p w14:paraId="0AFE0182" w14:textId="77777777" w:rsidR="00944D20" w:rsidRPr="00944D20" w:rsidRDefault="00944D20" w:rsidP="00944D20">
      <w:pPr>
        <w:rPr>
          <w:lang w:val="fr-FR"/>
        </w:rPr>
      </w:pPr>
    </w:p>
    <w:p w14:paraId="4D8C85C8" w14:textId="77777777" w:rsidR="00944D20" w:rsidRPr="00944D20" w:rsidRDefault="00944D20" w:rsidP="00944D20">
      <w:pPr>
        <w:rPr>
          <w:b/>
          <w:sz w:val="28"/>
          <w:szCs w:val="28"/>
          <w:lang w:val="fr-FR"/>
        </w:rPr>
      </w:pPr>
      <w:r w:rsidRPr="00944D20">
        <w:rPr>
          <w:b/>
          <w:sz w:val="28"/>
          <w:szCs w:val="28"/>
          <w:lang w:val="fr-FR"/>
        </w:rPr>
        <w:t>Discussions et décisions</w:t>
      </w:r>
    </w:p>
    <w:p w14:paraId="22F53448" w14:textId="77777777" w:rsidR="00944D20" w:rsidRDefault="00944D20" w:rsidP="00944D20">
      <w:pPr>
        <w:rPr>
          <w:lang w:val="fr-FR"/>
        </w:rPr>
      </w:pPr>
    </w:p>
    <w:p w14:paraId="33E373D7" w14:textId="77777777" w:rsidR="00944D20" w:rsidRPr="000E3924" w:rsidRDefault="00944D20" w:rsidP="00944D20">
      <w:pPr>
        <w:pStyle w:val="ListParagraph"/>
        <w:numPr>
          <w:ilvl w:val="0"/>
          <w:numId w:val="28"/>
        </w:numPr>
        <w:tabs>
          <w:tab w:val="clear" w:pos="284"/>
        </w:tabs>
        <w:spacing w:after="0"/>
        <w:contextualSpacing/>
        <w:rPr>
          <w:i/>
          <w:u w:val="single"/>
          <w:lang w:val="fr-FR"/>
        </w:rPr>
      </w:pPr>
      <w:r w:rsidRPr="000E3924">
        <w:rPr>
          <w:i/>
          <w:u w:val="single"/>
          <w:lang w:val="fr-FR"/>
        </w:rPr>
        <w:t>Primes de la Ville et de la Région concernant l’eau</w:t>
      </w:r>
    </w:p>
    <w:p w14:paraId="37DFD619" w14:textId="77777777" w:rsidR="00944D20" w:rsidRDefault="00944D20" w:rsidP="00944D20">
      <w:pPr>
        <w:rPr>
          <w:lang w:val="fr-FR"/>
        </w:rPr>
      </w:pPr>
      <w:r w:rsidRPr="38BFBBB5">
        <w:rPr>
          <w:lang w:val="fr-FR"/>
        </w:rPr>
        <w:t xml:space="preserve">Sven Ore de </w:t>
      </w:r>
      <w:proofErr w:type="spellStart"/>
      <w:proofErr w:type="gramStart"/>
      <w:r w:rsidRPr="38BFBBB5">
        <w:rPr>
          <w:lang w:val="fr-FR"/>
        </w:rPr>
        <w:t>l’asbl</w:t>
      </w:r>
      <w:proofErr w:type="spellEnd"/>
      <w:r w:rsidRPr="38BFBBB5">
        <w:rPr>
          <w:lang w:val="fr-FR"/>
        </w:rPr>
        <w:t xml:space="preserve">  </w:t>
      </w:r>
      <w:proofErr w:type="spellStart"/>
      <w:r w:rsidRPr="38BFBBB5">
        <w:rPr>
          <w:lang w:val="fr-FR"/>
        </w:rPr>
        <w:t>Urban</w:t>
      </w:r>
      <w:proofErr w:type="spellEnd"/>
      <w:proofErr w:type="gramEnd"/>
      <w:r w:rsidRPr="38BFBBB5">
        <w:rPr>
          <w:lang w:val="fr-FR"/>
        </w:rPr>
        <w:t xml:space="preserve"> </w:t>
      </w:r>
      <w:proofErr w:type="spellStart"/>
      <w:r w:rsidRPr="38BFBBB5">
        <w:rPr>
          <w:lang w:val="fr-FR"/>
        </w:rPr>
        <w:t>Ecology</w:t>
      </w:r>
      <w:proofErr w:type="spellEnd"/>
      <w:r w:rsidRPr="38BFBBB5">
        <w:rPr>
          <w:lang w:val="fr-FR"/>
        </w:rPr>
        <w:t xml:space="preserve"> Center est venu présenter les possibilités d’obtenir des primes de la Ville et de la Région pour mieux gérer l’eau à Bruxelles.  La gestion de l’eau pose problème et la vallée du Maelbeek est parmi les endroits </w:t>
      </w:r>
      <w:r w:rsidRPr="38BFBBB5">
        <w:rPr>
          <w:rFonts w:ascii="Calibri" w:hAnsi="Calibri"/>
          <w:lang w:val="fr-FR"/>
        </w:rPr>
        <w:t>à</w:t>
      </w:r>
      <w:r w:rsidRPr="38BFBBB5">
        <w:rPr>
          <w:lang w:val="fr-FR"/>
        </w:rPr>
        <w:t xml:space="preserve"> risque.  Il y a des primes pour :</w:t>
      </w:r>
    </w:p>
    <w:p w14:paraId="21255281" w14:textId="77777777" w:rsidR="00944D20" w:rsidRDefault="00944D20" w:rsidP="00944D20">
      <w:pPr>
        <w:pStyle w:val="ListParagraph"/>
        <w:numPr>
          <w:ilvl w:val="0"/>
          <w:numId w:val="29"/>
        </w:numPr>
        <w:tabs>
          <w:tab w:val="clear" w:pos="284"/>
        </w:tabs>
        <w:spacing w:after="0"/>
        <w:contextualSpacing/>
        <w:rPr>
          <w:lang w:val="fr-FR"/>
        </w:rPr>
      </w:pPr>
      <w:r>
        <w:rPr>
          <w:lang w:val="fr-FR"/>
        </w:rPr>
        <w:t>Aménager les citernes d’eau (ou tonneaux)</w:t>
      </w:r>
    </w:p>
    <w:p w14:paraId="2FDAD50A" w14:textId="77777777" w:rsidR="00944D20" w:rsidRDefault="00944D20" w:rsidP="00944D20">
      <w:pPr>
        <w:pStyle w:val="ListParagraph"/>
        <w:numPr>
          <w:ilvl w:val="0"/>
          <w:numId w:val="29"/>
        </w:numPr>
        <w:tabs>
          <w:tab w:val="clear" w:pos="284"/>
        </w:tabs>
        <w:spacing w:after="0"/>
        <w:contextualSpacing/>
        <w:rPr>
          <w:lang w:val="fr-FR"/>
        </w:rPr>
      </w:pPr>
      <w:r>
        <w:rPr>
          <w:lang w:val="fr-FR"/>
        </w:rPr>
        <w:t>Verdurisation des toits</w:t>
      </w:r>
    </w:p>
    <w:p w14:paraId="792BA09E" w14:textId="77777777" w:rsidR="00944D20" w:rsidRDefault="00944D20" w:rsidP="00944D20">
      <w:pPr>
        <w:pStyle w:val="ListParagraph"/>
        <w:numPr>
          <w:ilvl w:val="0"/>
          <w:numId w:val="29"/>
        </w:numPr>
        <w:tabs>
          <w:tab w:val="clear" w:pos="284"/>
        </w:tabs>
        <w:spacing w:after="0"/>
        <w:contextualSpacing/>
        <w:rPr>
          <w:lang w:val="fr-FR"/>
        </w:rPr>
      </w:pPr>
      <w:r>
        <w:rPr>
          <w:lang w:val="fr-FR"/>
        </w:rPr>
        <w:t>Perméabilisation des sols</w:t>
      </w:r>
    </w:p>
    <w:p w14:paraId="19BDD240" w14:textId="77777777" w:rsidR="00944D20" w:rsidRDefault="00944D20" w:rsidP="00944D20">
      <w:pPr>
        <w:pStyle w:val="ListParagraph"/>
        <w:numPr>
          <w:ilvl w:val="0"/>
          <w:numId w:val="29"/>
        </w:numPr>
        <w:tabs>
          <w:tab w:val="clear" w:pos="284"/>
        </w:tabs>
        <w:spacing w:after="0"/>
        <w:contextualSpacing/>
        <w:rPr>
          <w:lang w:val="fr-FR"/>
        </w:rPr>
      </w:pPr>
      <w:r>
        <w:rPr>
          <w:lang w:val="fr-FR"/>
        </w:rPr>
        <w:t>Tranchées d’infiltration</w:t>
      </w:r>
    </w:p>
    <w:p w14:paraId="223796AD" w14:textId="77777777" w:rsidR="00944D20" w:rsidRDefault="00944D20" w:rsidP="00944D20">
      <w:pPr>
        <w:rPr>
          <w:lang w:val="fr-FR"/>
        </w:rPr>
      </w:pPr>
      <w:r>
        <w:rPr>
          <w:lang w:val="fr-FR"/>
        </w:rPr>
        <w:t>Il y aura des journées Bruxelloises de l’eau (17-24 mars 2020) et l’appel à des activités éducatives autour de l’eau.</w:t>
      </w:r>
    </w:p>
    <w:p w14:paraId="499C31E1" w14:textId="77777777" w:rsidR="00944D20" w:rsidRDefault="00944D20" w:rsidP="00944D20">
      <w:pPr>
        <w:rPr>
          <w:lang w:val="fr-FR"/>
        </w:rPr>
      </w:pPr>
    </w:p>
    <w:p w14:paraId="08326613" w14:textId="77777777" w:rsidR="00944D20" w:rsidRDefault="00944D20" w:rsidP="00944D20">
      <w:pPr>
        <w:rPr>
          <w:lang w:val="fr-FR"/>
        </w:rPr>
      </w:pPr>
      <w:r>
        <w:rPr>
          <w:lang w:val="fr-FR"/>
        </w:rPr>
        <w:t xml:space="preserve">Les questions ont porté sur la quantité des primes (cela reste des primes ! et parfois elles sont très mineures ; mais </w:t>
      </w:r>
      <w:proofErr w:type="spellStart"/>
      <w:r>
        <w:rPr>
          <w:lang w:val="fr-FR"/>
        </w:rPr>
        <w:t>l’asbl</w:t>
      </w:r>
      <w:proofErr w:type="spellEnd"/>
      <w:r>
        <w:rPr>
          <w:lang w:val="fr-FR"/>
        </w:rPr>
        <w:t xml:space="preserve"> a aussi pour mandant de faire évoluer les primes), sur la disponibilité de primes pour des </w:t>
      </w:r>
      <w:proofErr w:type="spellStart"/>
      <w:r>
        <w:rPr>
          <w:lang w:val="fr-FR"/>
        </w:rPr>
        <w:t>co-propriétés</w:t>
      </w:r>
      <w:proofErr w:type="spellEnd"/>
      <w:r>
        <w:rPr>
          <w:lang w:val="fr-FR"/>
        </w:rPr>
        <w:t xml:space="preserve"> (ceci est fortement encouragé ; </w:t>
      </w:r>
      <w:r>
        <w:rPr>
          <w:rFonts w:ascii="Calibri" w:hAnsi="Calibri"/>
          <w:lang w:val="fr-FR"/>
        </w:rPr>
        <w:t>à</w:t>
      </w:r>
      <w:r>
        <w:rPr>
          <w:lang w:val="fr-FR"/>
        </w:rPr>
        <w:t xml:space="preserve"> c</w:t>
      </w:r>
      <w:r>
        <w:rPr>
          <w:rFonts w:ascii="Calibri" w:hAnsi="Calibri"/>
          <w:lang w:val="fr-FR"/>
        </w:rPr>
        <w:t>ô</w:t>
      </w:r>
      <w:r>
        <w:rPr>
          <w:lang w:val="fr-FR"/>
        </w:rPr>
        <w:t>t</w:t>
      </w:r>
      <w:r>
        <w:rPr>
          <w:rFonts w:ascii="Calibri" w:hAnsi="Calibri"/>
          <w:lang w:val="fr-FR"/>
        </w:rPr>
        <w:t>é</w:t>
      </w:r>
      <w:r>
        <w:rPr>
          <w:lang w:val="fr-FR"/>
        </w:rPr>
        <w:t xml:space="preserve"> des habitants les entreprises sont également encouragées à prendre des mesures).  Des exemples ont été présentés (citerne avec autopompe pour desservir les toilettes d’une maison).  Il a été relevé </w:t>
      </w:r>
      <w:r>
        <w:rPr>
          <w:lang w:val="fr-FR"/>
        </w:rPr>
        <w:lastRenderedPageBreak/>
        <w:t xml:space="preserve">que la Ville et la Région sont en contradiction avec eux-mêmes : ils encouragent ce type de projets, mais dans les nouvelles constructions il n’est souvent pas question d’intégrer ce type de mesures.  Aussi quand la ville rénove les trottoirs ils cimentent les pavés de faible qualité et imperméabilisent ainsi les trottoirs. </w:t>
      </w:r>
    </w:p>
    <w:p w14:paraId="10829882" w14:textId="77777777" w:rsidR="00944D20" w:rsidRDefault="00944D20" w:rsidP="00944D20">
      <w:pPr>
        <w:rPr>
          <w:lang w:val="fr-FR"/>
        </w:rPr>
      </w:pPr>
    </w:p>
    <w:p w14:paraId="7D217024" w14:textId="77777777" w:rsidR="00944D20" w:rsidRDefault="00944D20" w:rsidP="00944D20">
      <w:pPr>
        <w:rPr>
          <w:lang w:val="fr-FR"/>
        </w:rPr>
      </w:pPr>
      <w:r>
        <w:rPr>
          <w:lang w:val="fr-FR"/>
        </w:rPr>
        <w:t>Une question portait sur la disponibilité de l’information en Néerlandais et en Anglais (les deux langues sont sur le site de la Ville ; seulement les formulaires sont en Français et Néerlandais).</w:t>
      </w:r>
    </w:p>
    <w:p w14:paraId="06D808C5" w14:textId="77777777" w:rsidR="00944D20" w:rsidRDefault="00944D20" w:rsidP="00944D20">
      <w:pPr>
        <w:rPr>
          <w:lang w:val="fr-FR"/>
        </w:rPr>
      </w:pPr>
    </w:p>
    <w:p w14:paraId="28D5326D" w14:textId="77777777" w:rsidR="00944D20" w:rsidRPr="00944D20" w:rsidRDefault="00944D20" w:rsidP="00944D20">
      <w:pPr>
        <w:rPr>
          <w:color w:val="000000" w:themeColor="text1"/>
          <w:lang w:val="fr-FR"/>
        </w:rPr>
      </w:pPr>
      <w:r w:rsidRPr="19E94DF3">
        <w:rPr>
          <w:lang w:val="fr-FR"/>
        </w:rPr>
        <w:t xml:space="preserve">Le GAQ pourra publier un article sur l’initiative et accueillir un stand lors de la brocante annuelle.  Sven Ore contactera </w:t>
      </w:r>
      <w:r w:rsidRPr="00944D20">
        <w:rPr>
          <w:color w:val="000000" w:themeColor="text1"/>
          <w:lang w:val="fr-FR"/>
        </w:rPr>
        <w:t>la présidence du GAQ pour donner davantage d’information.</w:t>
      </w:r>
    </w:p>
    <w:p w14:paraId="15FC56AB" w14:textId="77777777" w:rsidR="00944D20" w:rsidRPr="00944D20" w:rsidRDefault="00944D20" w:rsidP="00944D20">
      <w:pPr>
        <w:rPr>
          <w:color w:val="000000" w:themeColor="text1"/>
          <w:lang w:val="fr-FR"/>
        </w:rPr>
      </w:pPr>
    </w:p>
    <w:p w14:paraId="0C959426" w14:textId="77777777" w:rsidR="00944D20" w:rsidRPr="00944D20" w:rsidRDefault="00944D20" w:rsidP="00944D20">
      <w:pPr>
        <w:pStyle w:val="ListParagraph"/>
        <w:numPr>
          <w:ilvl w:val="0"/>
          <w:numId w:val="28"/>
        </w:numPr>
        <w:tabs>
          <w:tab w:val="clear" w:pos="284"/>
        </w:tabs>
        <w:spacing w:after="0"/>
        <w:contextualSpacing/>
        <w:rPr>
          <w:i/>
          <w:color w:val="000000" w:themeColor="text1"/>
          <w:u w:val="single"/>
          <w:lang w:val="fr-FR"/>
        </w:rPr>
      </w:pPr>
      <w:r w:rsidRPr="00944D20">
        <w:rPr>
          <w:i/>
          <w:color w:val="000000" w:themeColor="text1"/>
          <w:u w:val="single"/>
          <w:lang w:val="fr-FR"/>
        </w:rPr>
        <w:t>Urbanisme</w:t>
      </w:r>
    </w:p>
    <w:p w14:paraId="616127DB" w14:textId="77777777" w:rsidR="00944D20" w:rsidRPr="00944D20" w:rsidRDefault="00944D20" w:rsidP="00944D20">
      <w:pPr>
        <w:rPr>
          <w:color w:val="000000" w:themeColor="text1"/>
          <w:lang w:val="fr-FR"/>
        </w:rPr>
      </w:pPr>
    </w:p>
    <w:p w14:paraId="6742E349" w14:textId="77777777" w:rsidR="00944D20" w:rsidRPr="00944D20" w:rsidRDefault="00944D20" w:rsidP="00944D20">
      <w:pPr>
        <w:pStyle w:val="ListParagraph"/>
        <w:numPr>
          <w:ilvl w:val="0"/>
          <w:numId w:val="30"/>
        </w:numPr>
        <w:tabs>
          <w:tab w:val="clear" w:pos="284"/>
        </w:tabs>
        <w:spacing w:after="0"/>
        <w:contextualSpacing/>
        <w:rPr>
          <w:b/>
          <w:color w:val="000000" w:themeColor="text1"/>
          <w:lang w:val="fr-FR"/>
        </w:rPr>
      </w:pPr>
      <w:r w:rsidRPr="00944D20">
        <w:rPr>
          <w:b/>
          <w:color w:val="000000" w:themeColor="text1"/>
          <w:lang w:val="fr-FR"/>
        </w:rPr>
        <w:t>Boulevard Clovis</w:t>
      </w:r>
    </w:p>
    <w:p w14:paraId="0C16427C" w14:textId="77777777" w:rsidR="00944D20" w:rsidRPr="00944D20" w:rsidRDefault="00944D20" w:rsidP="00944D20">
      <w:pPr>
        <w:rPr>
          <w:color w:val="000000" w:themeColor="text1"/>
          <w:lang w:val="fr-FR"/>
        </w:rPr>
      </w:pPr>
      <w:r w:rsidRPr="00944D20">
        <w:rPr>
          <w:color w:val="000000" w:themeColor="text1"/>
          <w:lang w:val="fr-FR"/>
        </w:rPr>
        <w:t>Carolien Zandbergen a fait un rappel chronologique de l’implication du GAQ dans ce dossier.</w:t>
      </w:r>
    </w:p>
    <w:p w14:paraId="4D015627" w14:textId="77777777" w:rsidR="00944D20" w:rsidRPr="00944D20" w:rsidRDefault="00944D20" w:rsidP="00944D20">
      <w:pPr>
        <w:rPr>
          <w:color w:val="000000" w:themeColor="text1"/>
          <w:lang w:val="fr-FR"/>
        </w:rPr>
      </w:pPr>
      <w:r w:rsidRPr="00944D20">
        <w:rPr>
          <w:color w:val="000000" w:themeColor="text1"/>
          <w:lang w:val="fr-FR"/>
        </w:rPr>
        <w:t xml:space="preserve">-Oct. 2018 participation du GAQ </w:t>
      </w:r>
      <w:r w:rsidRPr="00944D20">
        <w:rPr>
          <w:rFonts w:ascii="Calibri" w:hAnsi="Calibri"/>
          <w:color w:val="000000" w:themeColor="text1"/>
          <w:lang w:val="fr-FR"/>
        </w:rPr>
        <w:t>à</w:t>
      </w:r>
      <w:r w:rsidRPr="00944D20">
        <w:rPr>
          <w:color w:val="000000" w:themeColor="text1"/>
          <w:lang w:val="fr-FR"/>
        </w:rPr>
        <w:t xml:space="preserve"> l’enquête publique concernant les travaux d’</w:t>
      </w:r>
      <w:proofErr w:type="spellStart"/>
      <w:r w:rsidRPr="00944D20">
        <w:rPr>
          <w:color w:val="000000" w:themeColor="text1"/>
          <w:lang w:val="fr-FR"/>
        </w:rPr>
        <w:t>Infrabel</w:t>
      </w:r>
      <w:proofErr w:type="spellEnd"/>
      <w:r w:rsidRPr="00944D20">
        <w:rPr>
          <w:color w:val="000000" w:themeColor="text1"/>
          <w:lang w:val="fr-FR"/>
        </w:rPr>
        <w:t>, selon la démarche habituelle ;</w:t>
      </w:r>
    </w:p>
    <w:p w14:paraId="4752FE78" w14:textId="77777777" w:rsidR="00944D20" w:rsidRPr="00944D20" w:rsidRDefault="00944D20" w:rsidP="00944D20">
      <w:pPr>
        <w:rPr>
          <w:color w:val="000000" w:themeColor="text1"/>
          <w:lang w:val="fr-FR"/>
        </w:rPr>
      </w:pPr>
      <w:r w:rsidRPr="00944D20">
        <w:rPr>
          <w:color w:val="000000" w:themeColor="text1"/>
          <w:lang w:val="fr-FR"/>
        </w:rPr>
        <w:t xml:space="preserve">- Oct. 2019 réunion convoquée par </w:t>
      </w:r>
      <w:proofErr w:type="spellStart"/>
      <w:r w:rsidRPr="00944D20">
        <w:rPr>
          <w:color w:val="000000" w:themeColor="text1"/>
          <w:lang w:val="fr-FR"/>
        </w:rPr>
        <w:t>Infrabel</w:t>
      </w:r>
      <w:proofErr w:type="spellEnd"/>
      <w:r w:rsidRPr="00944D20">
        <w:rPr>
          <w:color w:val="000000" w:themeColor="text1"/>
          <w:lang w:val="fr-FR"/>
        </w:rPr>
        <w:t xml:space="preserve"> avec la Ville pour présenter les travaux et les aménagements après travaux (pas assez de personnes ont pu assister à cette réunion) ;</w:t>
      </w:r>
    </w:p>
    <w:p w14:paraId="55F91570" w14:textId="77777777" w:rsidR="00944D20" w:rsidRPr="00944D20" w:rsidRDefault="00944D20" w:rsidP="00944D20">
      <w:pPr>
        <w:rPr>
          <w:color w:val="000000" w:themeColor="text1"/>
          <w:lang w:val="fr-FR"/>
        </w:rPr>
      </w:pPr>
      <w:r w:rsidRPr="00944D20">
        <w:rPr>
          <w:color w:val="000000" w:themeColor="text1"/>
          <w:lang w:val="fr-FR"/>
        </w:rPr>
        <w:t>- Fin 2019 demande du GAQ au cabinet de Ans Persoons de bien vouloir organiser une nouvelle rencontre avec les riverains et habitants du quartier ;</w:t>
      </w:r>
    </w:p>
    <w:p w14:paraId="4FB84D57" w14:textId="77777777" w:rsidR="00944D20" w:rsidRPr="00944D20" w:rsidRDefault="00944D20" w:rsidP="00944D20">
      <w:pPr>
        <w:rPr>
          <w:color w:val="000000" w:themeColor="text1"/>
          <w:lang w:val="fr-FR"/>
        </w:rPr>
      </w:pPr>
      <w:r w:rsidRPr="00944D20">
        <w:rPr>
          <w:color w:val="000000" w:themeColor="text1"/>
          <w:lang w:val="fr-FR"/>
        </w:rPr>
        <w:t>- Réunion mensuelle du GAQ de janvier 2020 : annonce que le Cabinet de Ans Persoons demande au GAQ d’organiser une rencontre avec les habitants et demande des habitants de pouvoir organiser une réunion de concertation préalable ;</w:t>
      </w:r>
    </w:p>
    <w:p w14:paraId="6C7BF2C5" w14:textId="77777777" w:rsidR="00944D20" w:rsidRPr="00944D20" w:rsidRDefault="00944D20" w:rsidP="00944D20">
      <w:pPr>
        <w:rPr>
          <w:color w:val="000000" w:themeColor="text1"/>
          <w:lang w:val="fr-FR"/>
        </w:rPr>
      </w:pPr>
      <w:r w:rsidRPr="00944D20">
        <w:rPr>
          <w:color w:val="000000" w:themeColor="text1"/>
          <w:lang w:val="fr-FR"/>
        </w:rPr>
        <w:t xml:space="preserve">- 14 Janvier le GAQ organise une réunion préalable, lors de laquelle la 30-aine de riverains et habitants présents votent sur plusieurs aspects des aménagements proposés par la ville </w:t>
      </w:r>
      <w:proofErr w:type="gramStart"/>
      <w:r w:rsidRPr="00944D20">
        <w:rPr>
          <w:color w:val="000000" w:themeColor="text1"/>
          <w:lang w:val="fr-FR"/>
        </w:rPr>
        <w:t>(</w:t>
      </w:r>
      <w:r w:rsidRPr="00944D20">
        <w:rPr>
          <w:rFonts w:ascii="Calibri" w:eastAsia="Calibri" w:hAnsi="Calibri" w:cs="Calibri"/>
          <w:color w:val="000000" w:themeColor="text1"/>
          <w:sz w:val="22"/>
          <w:szCs w:val="22"/>
          <w:lang w:val="fr-FR"/>
        </w:rPr>
        <w:t xml:space="preserve"> compte</w:t>
      </w:r>
      <w:proofErr w:type="gramEnd"/>
      <w:r w:rsidRPr="00944D20">
        <w:rPr>
          <w:rFonts w:ascii="Calibri" w:eastAsia="Calibri" w:hAnsi="Calibri" w:cs="Calibri"/>
          <w:color w:val="000000" w:themeColor="text1"/>
          <w:sz w:val="22"/>
          <w:szCs w:val="22"/>
          <w:lang w:val="fr-FR"/>
        </w:rPr>
        <w:t xml:space="preserve"> rendu</w:t>
      </w:r>
      <w:r w:rsidRPr="00944D20">
        <w:rPr>
          <w:color w:val="000000" w:themeColor="text1"/>
          <w:lang w:val="fr-FR"/>
        </w:rPr>
        <w:t xml:space="preserve"> disponible) ; </w:t>
      </w:r>
      <w:r w:rsidRPr="00944D20">
        <w:rPr>
          <w:rFonts w:ascii="Calibri" w:eastAsia="Calibri" w:hAnsi="Calibri" w:cs="Calibri"/>
          <w:color w:val="000000" w:themeColor="text1"/>
          <w:sz w:val="22"/>
          <w:szCs w:val="22"/>
          <w:lang w:val="fr-FR"/>
        </w:rPr>
        <w:t>dans les échanges après la réunion préparatoire,</w:t>
      </w:r>
      <w:r w:rsidRPr="00944D20">
        <w:rPr>
          <w:color w:val="000000" w:themeColor="text1"/>
          <w:lang w:val="fr-FR"/>
        </w:rPr>
        <w:t xml:space="preserve"> les riverains du Boulevard Clovis demandent de pouvoir animer la réunion du 27 au lieu du GAQ ;</w:t>
      </w:r>
    </w:p>
    <w:p w14:paraId="6A1D6C8B" w14:textId="77777777" w:rsidR="00944D20" w:rsidRPr="00944D20" w:rsidRDefault="00944D20" w:rsidP="00944D20">
      <w:pPr>
        <w:rPr>
          <w:color w:val="000000" w:themeColor="text1"/>
          <w:lang w:val="fr-FR"/>
        </w:rPr>
      </w:pPr>
      <w:r w:rsidRPr="00944D20">
        <w:rPr>
          <w:color w:val="000000" w:themeColor="text1"/>
          <w:lang w:val="fr-FR"/>
        </w:rPr>
        <w:t>- Réunion du 27 janvier avec l’administration de la ville et des représentants des Cabinets Ans Persoons et Bart Dhont (compte rendu de cette réunion disponible).</w:t>
      </w:r>
    </w:p>
    <w:p w14:paraId="05DA0FCE" w14:textId="77777777" w:rsidR="00944D20" w:rsidRDefault="00944D20" w:rsidP="00944D20">
      <w:pPr>
        <w:rPr>
          <w:lang w:val="fr-FR"/>
        </w:rPr>
      </w:pPr>
    </w:p>
    <w:p w14:paraId="199CF641" w14:textId="77777777" w:rsidR="00944D20" w:rsidRPr="00944D20" w:rsidRDefault="00944D20" w:rsidP="00944D20">
      <w:pPr>
        <w:rPr>
          <w:color w:val="000000" w:themeColor="text1"/>
          <w:lang w:val="fr-FR"/>
        </w:rPr>
      </w:pPr>
      <w:r w:rsidRPr="38BFBBB5">
        <w:rPr>
          <w:lang w:val="fr-FR"/>
        </w:rPr>
        <w:t xml:space="preserve">Dans la discussion qui a suivi il a été demandé quel était la base sur laquelle le GAQ est arrivé à sa position pour l’enquête publique.  Il existe l’impression que la Ville s’est inspirée de la position du GAQ pour </w:t>
      </w:r>
      <w:r w:rsidRPr="00944D20">
        <w:rPr>
          <w:color w:val="000000" w:themeColor="text1"/>
          <w:lang w:val="fr-FR"/>
        </w:rPr>
        <w:t xml:space="preserve">élaborer son projet. Carolien a d’abord rappelé que la position de la Ville, suite à l’enquête publique concernant </w:t>
      </w:r>
      <w:proofErr w:type="spellStart"/>
      <w:r w:rsidRPr="00944D20">
        <w:rPr>
          <w:color w:val="000000" w:themeColor="text1"/>
          <w:lang w:val="fr-FR"/>
        </w:rPr>
        <w:t>Infrabel</w:t>
      </w:r>
      <w:proofErr w:type="spellEnd"/>
      <w:r w:rsidRPr="00944D20">
        <w:rPr>
          <w:color w:val="000000" w:themeColor="text1"/>
          <w:lang w:val="fr-FR"/>
        </w:rPr>
        <w:t xml:space="preserve"> et le Boulevard Clovis, n’est certainement pas seulement basée sur l’avis du GAQ mais aussi </w:t>
      </w:r>
      <w:proofErr w:type="gramStart"/>
      <w:r w:rsidRPr="00944D20">
        <w:rPr>
          <w:color w:val="000000" w:themeColor="text1"/>
          <w:lang w:val="fr-FR"/>
        </w:rPr>
        <w:t xml:space="preserve">sur </w:t>
      </w:r>
      <w:r w:rsidRPr="00944D20">
        <w:rPr>
          <w:rFonts w:ascii="Calibri" w:eastAsia="Calibri" w:hAnsi="Calibri" w:cs="Calibri"/>
          <w:color w:val="000000" w:themeColor="text1"/>
          <w:sz w:val="22"/>
          <w:szCs w:val="22"/>
          <w:lang w:val="fr-FR"/>
        </w:rPr>
        <w:t xml:space="preserve"> les</w:t>
      </w:r>
      <w:proofErr w:type="gramEnd"/>
      <w:r w:rsidRPr="00944D20">
        <w:rPr>
          <w:rFonts w:ascii="Calibri" w:eastAsia="Calibri" w:hAnsi="Calibri" w:cs="Calibri"/>
          <w:color w:val="000000" w:themeColor="text1"/>
          <w:sz w:val="22"/>
          <w:szCs w:val="22"/>
          <w:lang w:val="fr-FR"/>
        </w:rPr>
        <w:t xml:space="preserve"> avis des associations cyclistes (GRACQ, </w:t>
      </w:r>
      <w:proofErr w:type="spellStart"/>
      <w:r w:rsidRPr="00944D20">
        <w:rPr>
          <w:rFonts w:ascii="Calibri" w:eastAsia="Calibri" w:hAnsi="Calibri" w:cs="Calibri"/>
          <w:color w:val="000000" w:themeColor="text1"/>
          <w:sz w:val="22"/>
          <w:szCs w:val="22"/>
          <w:lang w:val="fr-FR"/>
        </w:rPr>
        <w:t>Fietsersbond</w:t>
      </w:r>
      <w:proofErr w:type="spellEnd"/>
      <w:r w:rsidRPr="00944D20">
        <w:rPr>
          <w:rFonts w:ascii="Calibri" w:eastAsia="Calibri" w:hAnsi="Calibri" w:cs="Calibri"/>
          <w:color w:val="000000" w:themeColor="text1"/>
          <w:sz w:val="22"/>
          <w:szCs w:val="22"/>
          <w:lang w:val="fr-FR"/>
        </w:rPr>
        <w:t xml:space="preserve"> et EUCG)</w:t>
      </w:r>
      <w:r w:rsidRPr="00944D20">
        <w:rPr>
          <w:color w:val="000000" w:themeColor="text1"/>
          <w:lang w:val="fr-FR"/>
        </w:rPr>
        <w:t xml:space="preserve"> et de 6 riverains/habitants.</w:t>
      </w:r>
    </w:p>
    <w:p w14:paraId="359FD9BB" w14:textId="77777777" w:rsidR="00944D20" w:rsidRDefault="00944D20" w:rsidP="00944D20">
      <w:pPr>
        <w:rPr>
          <w:lang w:val="fr-FR"/>
        </w:rPr>
      </w:pPr>
    </w:p>
    <w:p w14:paraId="5070A4AA" w14:textId="77777777" w:rsidR="00944D20" w:rsidRDefault="00944D20" w:rsidP="00944D20">
      <w:pPr>
        <w:rPr>
          <w:lang w:val="fr-FR"/>
        </w:rPr>
      </w:pPr>
      <w:r>
        <w:rPr>
          <w:lang w:val="fr-FR"/>
        </w:rPr>
        <w:t xml:space="preserve">Les différents membres du CA du GAQ ont rappelé que : le GAQ est une ASBL de bénévoles non rémunérés qui œuvrent pour la qualité de vie dans le quartier et qui basent leur travail sur des chartes d’urbanisme et de mobilité (en révision), disponibles sur le site du GAQ. Le GAQ travaille en toute transparence (veuillez consulter les rapports des Réunions mensuelles qui sont ouvertes à tous les habitants du quartier et lors desquelles toutes nos activités sont discutées) et met les enquêtes publiques qui concernent notre quartier sur son site pour consultation et commentaires par tous les membres.  Tous les membres sont toujours invités à </w:t>
      </w:r>
      <w:r>
        <w:rPr>
          <w:lang w:val="fr-FR"/>
        </w:rPr>
        <w:lastRenderedPageBreak/>
        <w:t xml:space="preserve">introduire leurs commentaires relatifs aux enquêtes publiques sur le site et ensuite le Groupe de Travail Urbanisme et le CA du GAQ arrivent à une position de dénominateur commun.  </w:t>
      </w:r>
    </w:p>
    <w:p w14:paraId="0C69DD69" w14:textId="77777777" w:rsidR="00944D20" w:rsidRDefault="00944D20" w:rsidP="00944D20">
      <w:pPr>
        <w:rPr>
          <w:lang w:val="fr-FR"/>
        </w:rPr>
      </w:pPr>
      <w:r>
        <w:rPr>
          <w:lang w:val="fr-FR"/>
        </w:rPr>
        <w:t xml:space="preserve">Pourquoi le GAQ n’a pas fait d’enquête auprès des riverains ?  Faire une enquête est une activité très demandeuse de temps et donc le GAQ peut entreprendre cela exceptionnellement (cela a été fait dans le passé).  Au moment de l’enquête </w:t>
      </w:r>
      <w:proofErr w:type="spellStart"/>
      <w:r>
        <w:rPr>
          <w:lang w:val="fr-FR"/>
        </w:rPr>
        <w:t>Infrabel</w:t>
      </w:r>
      <w:proofErr w:type="spellEnd"/>
      <w:r>
        <w:rPr>
          <w:lang w:val="fr-FR"/>
        </w:rPr>
        <w:t xml:space="preserve">, Els </w:t>
      </w:r>
      <w:proofErr w:type="spellStart"/>
      <w:r>
        <w:rPr>
          <w:lang w:val="fr-FR"/>
        </w:rPr>
        <w:t>Ampe</w:t>
      </w:r>
      <w:proofErr w:type="spellEnd"/>
      <w:r>
        <w:rPr>
          <w:lang w:val="fr-FR"/>
        </w:rPr>
        <w:t xml:space="preserve">, alors échevine, avait pour plan de remettre le Boulevard en l’état d’avant travaux. Le GAQ a seulement voulu saisir l’opportunité pour demander à la ville de tenir compte d’une série de doléances recueillies à répétition sur l’état du Boulevard et de s’inspirer de ce qu’il y a d’intéressant à St Josse pour faire mieux.  Le GAQ aurait-il pu faire une enquête ? A posteriori on peut estimer que oui.  Il est à noter que même des enquêtes ne sont pas nécessairement le reflet de ce que les riverains voudraient.  Le GAQ n’aura jamais la capacité, ni la prétention d’être représentatif. Ce sont seulement les autorités de la Ville ou de la Région qui peuvent assurer la représentativité.  C’est pourquoi le GAQ ne cesse d’œuvrer pour plus de participation dans les prises de décisions par les autorités. </w:t>
      </w:r>
    </w:p>
    <w:p w14:paraId="545FBBD7" w14:textId="77777777" w:rsidR="00944D20" w:rsidRDefault="00944D20" w:rsidP="00944D20">
      <w:pPr>
        <w:rPr>
          <w:lang w:val="fr-FR"/>
        </w:rPr>
      </w:pPr>
    </w:p>
    <w:p w14:paraId="77B617DF" w14:textId="77777777" w:rsidR="00944D20" w:rsidRPr="0032041A" w:rsidRDefault="00944D20" w:rsidP="00944D20">
      <w:pPr>
        <w:pStyle w:val="ListParagraph"/>
        <w:numPr>
          <w:ilvl w:val="0"/>
          <w:numId w:val="30"/>
        </w:numPr>
        <w:tabs>
          <w:tab w:val="clear" w:pos="284"/>
        </w:tabs>
        <w:spacing w:after="0"/>
        <w:contextualSpacing/>
        <w:rPr>
          <w:b/>
          <w:lang w:val="fr-FR"/>
        </w:rPr>
      </w:pPr>
      <w:r w:rsidRPr="0032041A">
        <w:rPr>
          <w:b/>
          <w:lang w:val="fr-FR"/>
        </w:rPr>
        <w:t>Projet Newton – Place de Jamblinne de Meux</w:t>
      </w:r>
    </w:p>
    <w:p w14:paraId="1FBEAE04" w14:textId="77777777" w:rsidR="00944D20" w:rsidRDefault="00944D20" w:rsidP="00944D20">
      <w:pPr>
        <w:rPr>
          <w:lang w:val="fr-FR"/>
        </w:rPr>
      </w:pPr>
      <w:r>
        <w:rPr>
          <w:lang w:val="fr-FR"/>
        </w:rPr>
        <w:t>Le collectif 1727, dont le GAQ fait partie, a gagné le recours en suspension du permis d’urbanisme pour la démolition et construction de 3 immeubles sur la Place de Jamblinne de Meux. Le promoteur immobilier a 30 jours pour faire appel.</w:t>
      </w:r>
    </w:p>
    <w:p w14:paraId="7126876C" w14:textId="77777777" w:rsidR="00944D20" w:rsidRDefault="00944D20" w:rsidP="00944D20">
      <w:pPr>
        <w:rPr>
          <w:lang w:val="fr-FR"/>
        </w:rPr>
      </w:pPr>
      <w:r>
        <w:rPr>
          <w:lang w:val="fr-FR"/>
        </w:rPr>
        <w:t xml:space="preserve">Nous attendons maintenant le recours en annulation, mais cela devrait prendre plusieurs années. </w:t>
      </w:r>
    </w:p>
    <w:p w14:paraId="6E262E5F" w14:textId="77777777" w:rsidR="00944D20" w:rsidRDefault="00944D20" w:rsidP="00944D20">
      <w:pPr>
        <w:rPr>
          <w:lang w:val="fr-FR"/>
        </w:rPr>
      </w:pPr>
      <w:r>
        <w:rPr>
          <w:lang w:val="fr-FR"/>
        </w:rPr>
        <w:t xml:space="preserve">Nous avons pu réaliser ce recours grâce </w:t>
      </w:r>
      <w:r>
        <w:rPr>
          <w:rFonts w:ascii="Calibri" w:hAnsi="Calibri"/>
          <w:lang w:val="fr-FR"/>
        </w:rPr>
        <w:t>à</w:t>
      </w:r>
      <w:r>
        <w:rPr>
          <w:lang w:val="fr-FR"/>
        </w:rPr>
        <w:t xml:space="preserve"> une mobilisation des habitants et riverains qui ont contribué financièrement de manière suffisante pour couvrir les frais d’avocats et de procédure. </w:t>
      </w:r>
    </w:p>
    <w:p w14:paraId="49CDE155" w14:textId="77777777" w:rsidR="00944D20" w:rsidRDefault="00944D20" w:rsidP="00944D20">
      <w:pPr>
        <w:rPr>
          <w:lang w:val="fr-FR"/>
        </w:rPr>
      </w:pPr>
      <w:r>
        <w:rPr>
          <w:lang w:val="fr-FR"/>
        </w:rPr>
        <w:t>Le procès du 10 janvier dernier devant le Conseil d’Etat a été très instructif, avec une auditrice brillante et une jurisprudence qui peut être utile pour les autres dossiers que nous instruisons dans le futur.</w:t>
      </w:r>
    </w:p>
    <w:p w14:paraId="7A4A463A" w14:textId="77777777" w:rsidR="00944D20" w:rsidRDefault="00944D20" w:rsidP="00944D20">
      <w:pPr>
        <w:rPr>
          <w:lang w:val="fr-FR"/>
        </w:rPr>
      </w:pPr>
    </w:p>
    <w:p w14:paraId="0E7522CC" w14:textId="77777777" w:rsidR="00944D20" w:rsidRPr="0032041A" w:rsidRDefault="00944D20" w:rsidP="00944D20">
      <w:pPr>
        <w:pStyle w:val="ListParagraph"/>
        <w:numPr>
          <w:ilvl w:val="0"/>
          <w:numId w:val="30"/>
        </w:numPr>
        <w:tabs>
          <w:tab w:val="clear" w:pos="284"/>
        </w:tabs>
        <w:spacing w:after="0"/>
        <w:contextualSpacing/>
        <w:rPr>
          <w:b/>
          <w:lang w:val="fr-FR"/>
        </w:rPr>
      </w:pPr>
      <w:r w:rsidRPr="0032041A">
        <w:rPr>
          <w:b/>
          <w:lang w:val="fr-FR"/>
        </w:rPr>
        <w:t xml:space="preserve">Projets </w:t>
      </w:r>
      <w:proofErr w:type="spellStart"/>
      <w:r w:rsidRPr="0032041A">
        <w:rPr>
          <w:b/>
          <w:lang w:val="fr-FR"/>
        </w:rPr>
        <w:t>Leaselex</w:t>
      </w:r>
      <w:proofErr w:type="spellEnd"/>
      <w:r w:rsidRPr="0032041A">
        <w:rPr>
          <w:b/>
          <w:lang w:val="fr-FR"/>
        </w:rPr>
        <w:t xml:space="preserve"> (bâtiment à construire) et the One (bâtiment existant)</w:t>
      </w:r>
    </w:p>
    <w:p w14:paraId="3EC4AC2C" w14:textId="77777777" w:rsidR="00944D20" w:rsidRDefault="00944D20" w:rsidP="00944D20">
      <w:pPr>
        <w:rPr>
          <w:lang w:val="fr-FR"/>
        </w:rPr>
      </w:pPr>
      <w:r w:rsidRPr="6FDBE6D3">
        <w:rPr>
          <w:lang w:val="fr-FR"/>
        </w:rPr>
        <w:t xml:space="preserve">Suite à l’annulation du RUZZ par le Conseil d’Etat, la Région Bruxelles Capitale avait octroyé deux nouveaux permis d’urbanisme pour les deux tours à la rue de la Loi, la veille de la décision du Conseil d’Etat sur le permis d’urbanismes antérieurs.  Le GAQ, ensemble avec IEB, et AQL ont introduit un recours en annulation du nouveau permis pour the One ; ensemble avec IEB, AQL, BRAL et 5 riverains, ils ont introduit un recours en annulation du nouveau permis pour le </w:t>
      </w:r>
      <w:proofErr w:type="spellStart"/>
      <w:r w:rsidRPr="6FDBE6D3">
        <w:rPr>
          <w:lang w:val="fr-FR"/>
        </w:rPr>
        <w:t>Leaselex</w:t>
      </w:r>
      <w:proofErr w:type="spellEnd"/>
      <w:r w:rsidRPr="6FDBE6D3">
        <w:rPr>
          <w:lang w:val="fr-FR"/>
        </w:rPr>
        <w:t xml:space="preserve">. La décision d’aller en recours en suspension pour l’immeuble </w:t>
      </w:r>
      <w:proofErr w:type="spellStart"/>
      <w:r w:rsidRPr="6FDBE6D3">
        <w:rPr>
          <w:lang w:val="fr-FR"/>
        </w:rPr>
        <w:t>Leaselex</w:t>
      </w:r>
      <w:proofErr w:type="spellEnd"/>
      <w:r w:rsidRPr="6FDBE6D3">
        <w:rPr>
          <w:lang w:val="fr-FR"/>
        </w:rPr>
        <w:t xml:space="preserve"> dépendra de la réponse que le promoteur immobilier, </w:t>
      </w:r>
      <w:proofErr w:type="spellStart"/>
      <w:r w:rsidRPr="6FDBE6D3">
        <w:rPr>
          <w:lang w:val="fr-FR"/>
        </w:rPr>
        <w:t>Atenor</w:t>
      </w:r>
      <w:proofErr w:type="spellEnd"/>
      <w:r w:rsidRPr="6FDBE6D3">
        <w:rPr>
          <w:lang w:val="fr-FR"/>
        </w:rPr>
        <w:t xml:space="preserve">, donnera à l’avocat - si oui ou non il compte mettre en œuvre le permis d’urbanisme. </w:t>
      </w:r>
      <w:proofErr w:type="spellStart"/>
      <w:r w:rsidRPr="6FDBE6D3">
        <w:rPr>
          <w:lang w:val="fr-FR"/>
        </w:rPr>
        <w:t>Atenor</w:t>
      </w:r>
      <w:proofErr w:type="spellEnd"/>
      <w:r w:rsidRPr="6FDBE6D3">
        <w:rPr>
          <w:lang w:val="fr-FR"/>
        </w:rPr>
        <w:t xml:space="preserve"> a en effet acquis du terrain supplémentaire et pourrait être amené à introduire une demande de permis nouveau.</w:t>
      </w:r>
    </w:p>
    <w:p w14:paraId="1A0DF971" w14:textId="77777777" w:rsidR="00944D20" w:rsidRDefault="00944D20" w:rsidP="00944D20">
      <w:pPr>
        <w:rPr>
          <w:lang w:val="fr-FR"/>
        </w:rPr>
      </w:pPr>
      <w:r>
        <w:rPr>
          <w:lang w:val="fr-FR"/>
        </w:rPr>
        <w:t xml:space="preserve">Jeudi nous aurons une réunion de la Coordination Bruxelles Europe (réunissant les </w:t>
      </w:r>
      <w:proofErr w:type="spellStart"/>
      <w:r>
        <w:rPr>
          <w:lang w:val="fr-FR"/>
        </w:rPr>
        <w:t>ASBLs</w:t>
      </w:r>
      <w:proofErr w:type="spellEnd"/>
      <w:r>
        <w:rPr>
          <w:lang w:val="fr-FR"/>
        </w:rPr>
        <w:t xml:space="preserve"> ci-dessus), pour apprendre des nouvelles de l’avocat et décider d’une campagne de collecte de fonds, </w:t>
      </w:r>
      <w:r>
        <w:rPr>
          <w:rFonts w:ascii="Calibri" w:hAnsi="Calibri"/>
          <w:lang w:val="fr-FR"/>
        </w:rPr>
        <w:t>à</w:t>
      </w:r>
      <w:r>
        <w:rPr>
          <w:lang w:val="fr-FR"/>
        </w:rPr>
        <w:t xml:space="preserve"> l’instar de ce qui a été fait pour Newton. Car nos caisses sont vides et nous tenons très fortement à cette dimension de notre travail.</w:t>
      </w:r>
    </w:p>
    <w:p w14:paraId="25271548" w14:textId="77777777" w:rsidR="00944D20" w:rsidRDefault="00944D20" w:rsidP="00944D20">
      <w:pPr>
        <w:rPr>
          <w:lang w:val="fr-FR"/>
        </w:rPr>
      </w:pPr>
    </w:p>
    <w:p w14:paraId="67682B98" w14:textId="77777777" w:rsidR="00944D20" w:rsidRPr="0032041A" w:rsidRDefault="00944D20" w:rsidP="00944D20">
      <w:pPr>
        <w:pStyle w:val="ListParagraph"/>
        <w:numPr>
          <w:ilvl w:val="0"/>
          <w:numId w:val="30"/>
        </w:numPr>
        <w:tabs>
          <w:tab w:val="clear" w:pos="284"/>
        </w:tabs>
        <w:spacing w:after="0"/>
        <w:contextualSpacing/>
        <w:rPr>
          <w:b/>
          <w:lang w:val="fr-FR"/>
        </w:rPr>
      </w:pPr>
      <w:r w:rsidRPr="0032041A">
        <w:rPr>
          <w:b/>
          <w:lang w:val="fr-FR"/>
        </w:rPr>
        <w:t>Autres Urbanismes</w:t>
      </w:r>
    </w:p>
    <w:p w14:paraId="225D4827" w14:textId="77777777" w:rsidR="00944D20" w:rsidRDefault="00944D20" w:rsidP="00944D20">
      <w:pPr>
        <w:rPr>
          <w:lang w:val="fr-FR"/>
        </w:rPr>
      </w:pPr>
      <w:r>
        <w:rPr>
          <w:lang w:val="fr-FR"/>
        </w:rPr>
        <w:t>Deux enquêtes publiques en cours</w:t>
      </w:r>
    </w:p>
    <w:p w14:paraId="6FA5C327" w14:textId="77777777" w:rsidR="00944D20" w:rsidRPr="0032041A" w:rsidRDefault="00944D20" w:rsidP="00944D20">
      <w:pPr>
        <w:pStyle w:val="ListParagraph"/>
        <w:numPr>
          <w:ilvl w:val="0"/>
          <w:numId w:val="31"/>
        </w:numPr>
        <w:tabs>
          <w:tab w:val="clear" w:pos="284"/>
        </w:tabs>
        <w:spacing w:after="0"/>
        <w:contextualSpacing/>
        <w:rPr>
          <w:lang w:val="fr-FR"/>
        </w:rPr>
      </w:pPr>
      <w:r w:rsidRPr="6FDBE6D3">
        <w:rPr>
          <w:lang w:val="fr-FR"/>
        </w:rPr>
        <w:lastRenderedPageBreak/>
        <w:t>Rue de Pascale 48 (régularisations)</w:t>
      </w:r>
    </w:p>
    <w:p w14:paraId="453C97D8" w14:textId="77777777" w:rsidR="00944D20" w:rsidRPr="0032041A" w:rsidRDefault="00944D20" w:rsidP="00944D20">
      <w:pPr>
        <w:pStyle w:val="ListParagraph"/>
        <w:numPr>
          <w:ilvl w:val="0"/>
          <w:numId w:val="31"/>
        </w:numPr>
        <w:tabs>
          <w:tab w:val="clear" w:pos="284"/>
        </w:tabs>
        <w:spacing w:after="0"/>
        <w:contextualSpacing/>
        <w:rPr>
          <w:lang w:val="fr-FR"/>
        </w:rPr>
      </w:pPr>
      <w:r w:rsidRPr="0032041A">
        <w:rPr>
          <w:lang w:val="fr-FR"/>
        </w:rPr>
        <w:t xml:space="preserve">Angle Rue </w:t>
      </w:r>
      <w:proofErr w:type="spellStart"/>
      <w:r w:rsidRPr="0032041A">
        <w:rPr>
          <w:lang w:val="fr-FR"/>
        </w:rPr>
        <w:t>Bordiau</w:t>
      </w:r>
      <w:proofErr w:type="spellEnd"/>
      <w:r w:rsidRPr="0032041A">
        <w:rPr>
          <w:lang w:val="fr-FR"/>
        </w:rPr>
        <w:t xml:space="preserve"> 25 et Rue des Confédérés 100 : des travaux plus importants (construction d’un nouvel immeuble à la place du garage et transformation de la sandwicherie en café).</w:t>
      </w:r>
    </w:p>
    <w:p w14:paraId="409A09DE" w14:textId="77777777" w:rsidR="00944D20" w:rsidRDefault="00944D20" w:rsidP="00944D20">
      <w:pPr>
        <w:ind w:left="720"/>
        <w:rPr>
          <w:lang w:val="fr-FR"/>
        </w:rPr>
      </w:pPr>
    </w:p>
    <w:p w14:paraId="70795FAA" w14:textId="77777777" w:rsidR="00944D20" w:rsidRPr="0032041A" w:rsidRDefault="00944D20" w:rsidP="00944D20">
      <w:pPr>
        <w:pStyle w:val="ListParagraph"/>
        <w:numPr>
          <w:ilvl w:val="0"/>
          <w:numId w:val="28"/>
        </w:numPr>
        <w:tabs>
          <w:tab w:val="clear" w:pos="284"/>
        </w:tabs>
        <w:spacing w:after="0"/>
        <w:contextualSpacing/>
        <w:rPr>
          <w:i/>
          <w:iCs/>
          <w:u w:val="single"/>
          <w:lang w:val="fr-FR"/>
        </w:rPr>
      </w:pPr>
      <w:r w:rsidRPr="6FDBE6D3">
        <w:rPr>
          <w:i/>
          <w:iCs/>
          <w:u w:val="single"/>
          <w:lang w:val="fr-FR"/>
        </w:rPr>
        <w:t>Marchés</w:t>
      </w:r>
    </w:p>
    <w:p w14:paraId="7B57EAAD" w14:textId="77777777" w:rsidR="00944D20" w:rsidRDefault="00944D20" w:rsidP="00944D20">
      <w:pPr>
        <w:rPr>
          <w:lang w:val="fr-FR"/>
        </w:rPr>
      </w:pPr>
    </w:p>
    <w:p w14:paraId="76D2DAAB" w14:textId="77777777" w:rsidR="00944D20" w:rsidRDefault="00944D20" w:rsidP="00944D20">
      <w:pPr>
        <w:rPr>
          <w:lang w:val="fr-FR"/>
        </w:rPr>
      </w:pPr>
      <w:r w:rsidRPr="6FDBE6D3">
        <w:rPr>
          <w:lang w:val="fr-FR"/>
        </w:rPr>
        <w:t>Randy Rzewnicki et Alain Dewez ont assisté à la réunion organisée par la Ville lors de laquelle cette dernière a donné les résultats de l’enquête menée auprès des habitants portant sur le choix d’un lieu de marché.  La majorité de ceux ayant participé à l’enquête avait opté pour un marché sur le Square Marguerite : uniquement vivres, pas d’apéros, mercredi après-midi, neuf à</w:t>
      </w:r>
      <w:r>
        <w:rPr>
          <w:lang w:val="fr-FR"/>
        </w:rPr>
        <w:t xml:space="preserve"> </w:t>
      </w:r>
      <w:r w:rsidRPr="6FDBE6D3">
        <w:rPr>
          <w:lang w:val="fr-FR"/>
        </w:rPr>
        <w:t xml:space="preserve">dix stands en tout.  La Ville serait tentée d’autoriser et de gérer ce marché pendant un an pour commencer, à titre d’essai.  Le projet était contesté par les commerçants de la rue Archimède qui voudraient un marché au pied du </w:t>
      </w:r>
      <w:proofErr w:type="spellStart"/>
      <w:r w:rsidRPr="6FDBE6D3">
        <w:rPr>
          <w:lang w:val="fr-FR"/>
        </w:rPr>
        <w:t>Berlaymont</w:t>
      </w:r>
      <w:proofErr w:type="spellEnd"/>
      <w:r w:rsidRPr="6FDBE6D3">
        <w:rPr>
          <w:lang w:val="fr-FR"/>
        </w:rPr>
        <w:t xml:space="preserve"> et qui auraient mené leur propre enquête/pétition à cet effet.  Les deux idées de marché sont nettement distinctes : les commerçants visent les travailleurs de l’Union européenne, le marché square marguerite vise les habitants du quartier. Nous attendons la décision de la Ville et avons marqué notre soutien par écrit à la ville.</w:t>
      </w:r>
    </w:p>
    <w:p w14:paraId="121BBAA6" w14:textId="77777777" w:rsidR="00944D20" w:rsidRDefault="00944D20" w:rsidP="00944D20">
      <w:pPr>
        <w:rPr>
          <w:lang w:val="fr-FR"/>
        </w:rPr>
      </w:pPr>
    </w:p>
    <w:p w14:paraId="4CD434C4" w14:textId="77777777" w:rsidR="00944D20" w:rsidRPr="0032041A" w:rsidRDefault="00944D20" w:rsidP="00944D20">
      <w:pPr>
        <w:pStyle w:val="ListParagraph"/>
        <w:numPr>
          <w:ilvl w:val="0"/>
          <w:numId w:val="28"/>
        </w:numPr>
        <w:tabs>
          <w:tab w:val="clear" w:pos="284"/>
        </w:tabs>
        <w:spacing w:after="0"/>
        <w:contextualSpacing/>
        <w:rPr>
          <w:i/>
          <w:u w:val="single"/>
          <w:lang w:val="fr-FR"/>
        </w:rPr>
      </w:pPr>
      <w:r w:rsidRPr="0032041A">
        <w:rPr>
          <w:i/>
          <w:u w:val="single"/>
          <w:lang w:val="fr-FR"/>
        </w:rPr>
        <w:t>Inforquartier 2020</w:t>
      </w:r>
    </w:p>
    <w:p w14:paraId="03F92178" w14:textId="77777777" w:rsidR="00944D20" w:rsidRDefault="00944D20" w:rsidP="00944D20">
      <w:pPr>
        <w:rPr>
          <w:lang w:val="fr-FR"/>
        </w:rPr>
      </w:pPr>
    </w:p>
    <w:p w14:paraId="0785990B" w14:textId="77777777" w:rsidR="00944D20" w:rsidRDefault="00944D20" w:rsidP="00944D20">
      <w:pPr>
        <w:rPr>
          <w:lang w:val="fr-FR"/>
        </w:rPr>
      </w:pPr>
      <w:r>
        <w:rPr>
          <w:lang w:val="fr-FR"/>
        </w:rPr>
        <w:t xml:space="preserve">Nous voulons consacrer notre IQ2020 </w:t>
      </w:r>
      <w:r>
        <w:rPr>
          <w:rFonts w:ascii="Calibri" w:hAnsi="Calibri"/>
          <w:lang w:val="fr-FR"/>
        </w:rPr>
        <w:t>à</w:t>
      </w:r>
      <w:r>
        <w:rPr>
          <w:lang w:val="fr-FR"/>
        </w:rPr>
        <w:t xml:space="preserve"> la jeunesse.  Nous comptons collaborer avec les écoles, clubs, maisons de jeunes.  Tous les membres qui ont des idées pour mobiliser les jeunes et le faire participer activement dans la réalisation de ce numéro sont les bienvenus.</w:t>
      </w:r>
    </w:p>
    <w:p w14:paraId="2B4CE110" w14:textId="77777777" w:rsidR="00944D20" w:rsidRDefault="00944D20" w:rsidP="00944D20">
      <w:pPr>
        <w:rPr>
          <w:lang w:val="fr-FR"/>
        </w:rPr>
      </w:pPr>
      <w:r>
        <w:rPr>
          <w:lang w:val="fr-FR"/>
        </w:rPr>
        <w:t>Nous avons déjà une contribution annoncée par le Pirouette, maison pour jeunes enfants du Square Ambiorix.</w:t>
      </w:r>
    </w:p>
    <w:p w14:paraId="3F62E0C7" w14:textId="77777777" w:rsidR="00944D20" w:rsidRDefault="00944D20" w:rsidP="00944D20">
      <w:pPr>
        <w:rPr>
          <w:lang w:val="fr-FR"/>
        </w:rPr>
      </w:pPr>
    </w:p>
    <w:p w14:paraId="4F561473" w14:textId="77777777" w:rsidR="00944D20" w:rsidRDefault="00944D20" w:rsidP="00944D20">
      <w:pPr>
        <w:rPr>
          <w:lang w:val="fr-FR"/>
        </w:rPr>
      </w:pPr>
      <w:r>
        <w:rPr>
          <w:lang w:val="fr-FR"/>
        </w:rPr>
        <w:t>Quelques autres idées d’articles ont été évoquées : la sauvegarde des ascenseurs d’époque ; le travail de Beliris sur le parc du 50enaire.</w:t>
      </w:r>
    </w:p>
    <w:p w14:paraId="345B57AB" w14:textId="77777777" w:rsidR="00944D20" w:rsidRPr="000933CB" w:rsidRDefault="00944D20" w:rsidP="00944D20">
      <w:pPr>
        <w:rPr>
          <w:lang w:val="fr-FR"/>
        </w:rPr>
      </w:pPr>
    </w:p>
    <w:p w14:paraId="2F3F176F" w14:textId="77777777" w:rsidR="00944D20" w:rsidRPr="0032041A" w:rsidRDefault="00944D20" w:rsidP="00944D20">
      <w:pPr>
        <w:rPr>
          <w:i/>
          <w:u w:val="single"/>
          <w:lang w:val="fr-FR"/>
        </w:rPr>
      </w:pPr>
      <w:r w:rsidRPr="0032041A">
        <w:rPr>
          <w:i/>
          <w:u w:val="single"/>
          <w:lang w:val="fr-FR"/>
        </w:rPr>
        <w:t>Divers</w:t>
      </w:r>
    </w:p>
    <w:p w14:paraId="2272CEC6" w14:textId="77777777" w:rsidR="00944D20" w:rsidRDefault="00944D20" w:rsidP="00944D20">
      <w:pPr>
        <w:pStyle w:val="ListParagraph"/>
        <w:rPr>
          <w:lang w:val="fr-FR"/>
        </w:rPr>
      </w:pPr>
    </w:p>
    <w:p w14:paraId="2973466A" w14:textId="77777777" w:rsidR="00944D20" w:rsidRDefault="00944D20" w:rsidP="00944D20">
      <w:pPr>
        <w:pStyle w:val="ListParagraph"/>
        <w:ind w:left="0"/>
        <w:rPr>
          <w:lang w:val="fr-FR"/>
        </w:rPr>
      </w:pPr>
      <w:r>
        <w:rPr>
          <w:b/>
          <w:lang w:val="fr-FR"/>
        </w:rPr>
        <w:t xml:space="preserve">     </w:t>
      </w:r>
      <w:r w:rsidRPr="0032041A">
        <w:rPr>
          <w:b/>
          <w:lang w:val="fr-FR"/>
        </w:rPr>
        <w:t>La police</w:t>
      </w:r>
      <w:r w:rsidRPr="00704E25">
        <w:rPr>
          <w:lang w:val="fr-FR"/>
        </w:rPr>
        <w:t xml:space="preserve"> a organisé une rencontre avec les habitants à la Rue Franklin.  Les habitants regrettent de ne pas avoir reçu l’information.</w:t>
      </w:r>
      <w:r>
        <w:rPr>
          <w:lang w:val="fr-FR"/>
        </w:rPr>
        <w:t xml:space="preserve"> L’inspecteur De Tullio est parti du quartier et nous attendons des nouvelles de son successeur (inspecteur Wolff ?).</w:t>
      </w:r>
    </w:p>
    <w:p w14:paraId="46612B19" w14:textId="77777777" w:rsidR="00944D20" w:rsidRPr="00944D20" w:rsidRDefault="00944D20" w:rsidP="00944D20">
      <w:pPr>
        <w:rPr>
          <w:lang w:val="fr-FR"/>
        </w:rPr>
      </w:pPr>
    </w:p>
    <w:p w14:paraId="18BF28B7" w14:textId="77777777" w:rsidR="00944D20" w:rsidRDefault="00944D20" w:rsidP="00944D20">
      <w:pPr>
        <w:pStyle w:val="ListParagraph"/>
        <w:ind w:left="0"/>
        <w:rPr>
          <w:lang w:val="fr-FR"/>
        </w:rPr>
      </w:pPr>
      <w:r>
        <w:rPr>
          <w:b/>
          <w:lang w:val="fr-FR"/>
        </w:rPr>
        <w:t xml:space="preserve">     </w:t>
      </w:r>
      <w:r w:rsidRPr="0032041A">
        <w:rPr>
          <w:b/>
          <w:lang w:val="fr-FR"/>
        </w:rPr>
        <w:t>La poste </w:t>
      </w:r>
      <w:r>
        <w:rPr>
          <w:lang w:val="fr-FR"/>
        </w:rPr>
        <w:t xml:space="preserve">: nous avons constaté pas mal de plaintes concernant la poste dans le quartier. La salle a confirmé que pour la majorité des personnes présentes dans la salle, la poste n’est pas fiable et n’a pas une orientation de service au public.  Quelques personnes ont une expérience plus positive. </w:t>
      </w:r>
      <w:r w:rsidRPr="0032041A">
        <w:rPr>
          <w:b/>
          <w:lang w:val="fr-FR"/>
        </w:rPr>
        <w:t xml:space="preserve"> Action </w:t>
      </w:r>
      <w:r>
        <w:rPr>
          <w:lang w:val="fr-FR"/>
        </w:rPr>
        <w:t>: le GAQ écrira et encourage tous les habitants qui ont des problèmes d’introduire des lettres similaires.</w:t>
      </w:r>
    </w:p>
    <w:p w14:paraId="7889A4A8" w14:textId="77777777" w:rsidR="008F54C4" w:rsidRPr="00944D20" w:rsidRDefault="008F54C4" w:rsidP="00944D20"/>
    <w:sectPr w:rsidR="008F54C4" w:rsidRPr="00944D20" w:rsidSect="002A04A8">
      <w:headerReference w:type="even" r:id="rId8"/>
      <w:headerReference w:type="default" r:id="rId9"/>
      <w:footerReference w:type="even" r:id="rId10"/>
      <w:footerReference w:type="default" r:id="rId11"/>
      <w:headerReference w:type="first" r:id="rId12"/>
      <w:footerReference w:type="first" r:id="rId13"/>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D4FDA6" w14:textId="77777777" w:rsidR="00105618" w:rsidRDefault="00105618" w:rsidP="0068684F">
      <w:r>
        <w:separator/>
      </w:r>
    </w:p>
  </w:endnote>
  <w:endnote w:type="continuationSeparator" w:id="0">
    <w:p w14:paraId="46423ADB" w14:textId="77777777" w:rsidR="00105618" w:rsidRDefault="00105618" w:rsidP="00686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Corbel">
    <w:panose1 w:val="020B0503020204020204"/>
    <w:charset w:val="00"/>
    <w:family w:val="auto"/>
    <w:pitch w:val="variable"/>
    <w:sig w:usb0="A00002EF" w:usb1="4000A44B" w:usb2="00000000" w:usb3="00000000" w:csb0="0000019F" w:csb1="00000000"/>
  </w:font>
  <w:font w:name="Noto Serif">
    <w:charset w:val="00"/>
    <w:family w:val="auto"/>
    <w:pitch w:val="variable"/>
    <w:sig w:usb0="80000003" w:usb1="00002000" w:usb2="08000400" w:usb3="00000000" w:csb0="00000001" w:csb1="00000000"/>
  </w:font>
  <w:font w:name="Geometr415 Blk BT">
    <w:altName w:val="Calibri"/>
    <w:charset w:val="00"/>
    <w:family w:val="swiss"/>
    <w:pitch w:val="variable"/>
    <w:sig w:usb0="800000AF" w:usb1="1000204A" w:usb2="00000000" w:usb3="00000000" w:csb0="00000011" w:csb1="00000000"/>
  </w:font>
  <w:font w:name="Narkisim">
    <w:charset w:val="B1"/>
    <w:family w:val="swiss"/>
    <w:pitch w:val="variable"/>
    <w:sig w:usb0="00000803" w:usb1="00000000" w:usb2="00000000" w:usb3="00000000" w:csb0="0000002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B9774D" w14:textId="77777777" w:rsidR="00FC6282" w:rsidRDefault="00FC628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38458" w14:textId="0CD902E8" w:rsidR="00FC6282" w:rsidRDefault="001B0335" w:rsidP="00FC6282">
    <w:pPr>
      <w:pStyle w:val="Footer"/>
      <w:jc w:val="center"/>
      <w:rPr>
        <w:b/>
        <w:sz w:val="22"/>
      </w:rPr>
    </w:pPr>
    <w:r>
      <w:rPr>
        <w:b/>
        <w:noProof/>
      </w:rPr>
      <mc:AlternateContent>
        <mc:Choice Requires="wps">
          <w:drawing>
            <wp:inline distT="0" distB="0" distL="0" distR="0" wp14:anchorId="4DEC3625" wp14:editId="79E60154">
              <wp:extent cx="5760085" cy="0"/>
              <wp:effectExtent l="13335" t="9525" r="8255" b="9525"/>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inline>
          </w:drawing>
        </mc:Choice>
        <mc:Fallback>
          <w:pict>
            <v:shapetype w14:anchorId="38E46700" id="_x0000_t32" coordsize="21600,21600" o:spt="32" o:oned="t" path="m0,0l21600,21600e" filled="f">
              <v:path arrowok="t" fillok="f" o:connecttype="none"/>
              <o:lock v:ext="edit" shapetype="t"/>
            </v:shapetype>
            <v:shape id="AutoShape 5" o:spid="_x0000_s1026" type="#_x0000_t32" style="width:453.55pt;height:0;visibility:visible;mso-wrap-style:square;mso-left-percent:-10001;mso-top-percent:-10001;mso-position-horizontal:absolute;mso-position-horizontal-relative:char;mso-position-vertical:absolute;mso-position-vertical-relative:line;mso-left-percent:-10001;mso-top-percent:-10001"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" strokeweight="1pt">
              <v:shadow color="#7f7f7f" opacity=".5" mv:blur="0" offset="1pt,2pt"/>
              <w10:anchorlock/>
            </v:shape>
          </w:pict>
        </mc:Fallback>
      </mc:AlternateContent>
    </w:r>
    <w:r w:rsidR="00FC6282">
      <w:rPr>
        <w:b/>
        <w:sz w:val="22"/>
      </w:rPr>
      <w:t xml:space="preserve">GAQ </w:t>
    </w:r>
    <w:proofErr w:type="spellStart"/>
    <w:r w:rsidR="00FC6282">
      <w:rPr>
        <w:b/>
        <w:sz w:val="22"/>
      </w:rPr>
      <w:t>asbl</w:t>
    </w:r>
    <w:proofErr w:type="spellEnd"/>
    <w:r w:rsidR="00FC6282">
      <w:rPr>
        <w:b/>
        <w:sz w:val="22"/>
      </w:rPr>
      <w:t xml:space="preserve"> </w:t>
    </w:r>
    <w:r w:rsidR="00F05E89">
      <w:rPr>
        <w:sz w:val="22"/>
      </w:rPr>
      <w:t xml:space="preserve">- </w:t>
    </w:r>
    <w:r w:rsidR="00FC6282">
      <w:rPr>
        <w:b/>
        <w:sz w:val="22"/>
      </w:rPr>
      <w:t xml:space="preserve">Rue Charles Quint 130 </w:t>
    </w:r>
    <w:r w:rsidR="00F05E89">
      <w:rPr>
        <w:sz w:val="22"/>
      </w:rPr>
      <w:t xml:space="preserve">- </w:t>
    </w:r>
    <w:r w:rsidR="00FC6282">
      <w:rPr>
        <w:b/>
        <w:sz w:val="22"/>
      </w:rPr>
      <w:t xml:space="preserve">B - 1000 Bruxelles </w:t>
    </w:r>
    <w:r w:rsidR="00F05E89">
      <w:rPr>
        <w:b/>
        <w:sz w:val="22"/>
      </w:rPr>
      <w:t>-</w:t>
    </w:r>
    <w:r w:rsidR="00FC6282">
      <w:rPr>
        <w:b/>
        <w:sz w:val="22"/>
      </w:rPr>
      <w:t xml:space="preserve"> </w:t>
    </w:r>
    <w:hyperlink r:id="rId1" w:history="1">
      <w:r w:rsidR="00FC6282">
        <w:rPr>
          <w:rStyle w:val="Hyperlink"/>
          <w:b/>
          <w:sz w:val="22"/>
        </w:rPr>
        <w:t>www.gaq.be</w:t>
      </w:r>
    </w:hyperlink>
    <w:r w:rsidR="00FC6282">
      <w:rPr>
        <w:b/>
        <w:sz w:val="22"/>
      </w:rPr>
      <w:t xml:space="preserve"> </w:t>
    </w:r>
    <w:r w:rsidR="00F05E89">
      <w:rPr>
        <w:sz w:val="22"/>
      </w:rPr>
      <w:t>-</w:t>
    </w:r>
    <w:bookmarkStart w:id="0" w:name="_GoBack"/>
    <w:bookmarkEnd w:id="0"/>
    <w:r w:rsidR="00FC6282">
      <w:rPr>
        <w:b/>
        <w:sz w:val="22"/>
      </w:rPr>
      <w:t xml:space="preserve"> </w:t>
    </w:r>
    <w:r w:rsidR="00FC6282">
      <w:rPr>
        <w:rStyle w:val="Hyperlink"/>
        <w:b/>
        <w:sz w:val="22"/>
      </w:rPr>
      <w:t>ca@gaq.be</w:t>
    </w:r>
  </w:p>
  <w:p w14:paraId="5508EA2D" w14:textId="186BD946" w:rsidR="001B0335" w:rsidRPr="00E4432F" w:rsidRDefault="00FC6282" w:rsidP="00FC6282">
    <w:pPr>
      <w:tabs>
        <w:tab w:val="right" w:pos="9026"/>
      </w:tabs>
      <w:ind w:left="142"/>
      <w:jc w:val="center"/>
      <w:rPr>
        <w:rFonts w:ascii="Cambria" w:hAnsi="Cambria"/>
      </w:rPr>
    </w:pPr>
    <w:r>
      <w:rPr>
        <w:rFonts w:cs="Calibri"/>
        <w:lang w:val="fr-FR"/>
      </w:rPr>
      <w:t xml:space="preserve">Editeur </w:t>
    </w:r>
    <w:proofErr w:type="gramStart"/>
    <w:r>
      <w:rPr>
        <w:rFonts w:cs="Calibri"/>
        <w:lang w:val="fr-FR"/>
      </w:rPr>
      <w:t>responsable</w:t>
    </w:r>
    <w:r>
      <w:rPr>
        <w:rFonts w:cs="Calibri"/>
      </w:rPr>
      <w:t>:</w:t>
    </w:r>
    <w:proofErr w:type="gramEnd"/>
    <w:r>
      <w:rPr>
        <w:rFonts w:cs="Calibri"/>
      </w:rPr>
      <w:t xml:space="preserve"> </w:t>
    </w:r>
    <w:r w:rsidR="00F05E89">
      <w:rPr>
        <w:rFonts w:cs="Calibri"/>
      </w:rPr>
      <w:t>Barbara Bentein</w:t>
    </w:r>
    <w:r>
      <w:rPr>
        <w:rFonts w:cs="Calibri"/>
      </w:rPr>
      <w:t xml:space="preserve">, </w:t>
    </w:r>
    <w:proofErr w:type="spellStart"/>
    <w:r>
      <w:rPr>
        <w:rFonts w:cs="Calibri"/>
      </w:rPr>
      <w:t>président</w:t>
    </w:r>
    <w:r w:rsidR="00F05E89">
      <w:rPr>
        <w:rFonts w:cs="Calibri"/>
      </w:rPr>
      <w:t>e</w:t>
    </w:r>
    <w:proofErr w:type="spellEnd"/>
    <w:r>
      <w:rPr>
        <w:rFonts w:cs="Calibri"/>
      </w:rPr>
      <w:tab/>
    </w:r>
    <w:r w:rsidR="001B0335" w:rsidRPr="00AA46A0">
      <w:t>p.</w:t>
    </w:r>
    <w:r w:rsidR="001B0335" w:rsidRPr="00AA46A0">
      <w:rPr>
        <w:b/>
      </w:rPr>
      <w:t xml:space="preserve"> </w:t>
    </w:r>
    <w:r w:rsidR="001B0335" w:rsidRPr="0099617B">
      <w:rPr>
        <w:rFonts w:ascii="Calibri" w:hAnsi="Calibri"/>
        <w:b/>
      </w:rPr>
      <w:fldChar w:fldCharType="begin"/>
    </w:r>
    <w:r w:rsidR="001B0335" w:rsidRPr="0099617B">
      <w:rPr>
        <w:b/>
      </w:rPr>
      <w:instrText xml:space="preserve"> PAGE   \* MERGEFORMAT </w:instrText>
    </w:r>
    <w:r w:rsidR="001B0335" w:rsidRPr="0099617B">
      <w:rPr>
        <w:rFonts w:ascii="Calibri" w:hAnsi="Calibri"/>
        <w:b/>
      </w:rPr>
      <w:fldChar w:fldCharType="separate"/>
    </w:r>
    <w:r w:rsidR="00F05E89" w:rsidRPr="00F05E89">
      <w:rPr>
        <w:rFonts w:ascii="Cambria" w:hAnsi="Cambria"/>
        <w:b/>
        <w:noProof/>
      </w:rPr>
      <w:t>3</w:t>
    </w:r>
    <w:r w:rsidR="001B0335" w:rsidRPr="0099617B">
      <w:rPr>
        <w:rFonts w:ascii="Cambria" w:hAnsi="Cambria"/>
        <w:b/>
        <w:noProof/>
      </w:rPr>
      <w:fldChar w:fldCharType="end"/>
    </w:r>
    <w:r w:rsidR="001B0335" w:rsidRPr="0099617B">
      <w:rPr>
        <w:rFonts w:ascii="Cambria" w:hAnsi="Cambria"/>
        <w:noProof/>
      </w:rPr>
      <w:t xml:space="preserve"> de </w:t>
    </w:r>
    <w:r w:rsidR="001B0335" w:rsidRPr="0099617B">
      <w:rPr>
        <w:rFonts w:ascii="Cambria" w:hAnsi="Cambria"/>
        <w:noProof/>
      </w:rPr>
      <w:fldChar w:fldCharType="begin"/>
    </w:r>
    <w:r w:rsidR="001B0335" w:rsidRPr="0099617B">
      <w:rPr>
        <w:rFonts w:ascii="Cambria" w:hAnsi="Cambria"/>
        <w:noProof/>
      </w:rPr>
      <w:instrText xml:space="preserve"> NUMPAGES   \* MERGEFORMAT </w:instrText>
    </w:r>
    <w:r w:rsidR="001B0335" w:rsidRPr="0099617B">
      <w:rPr>
        <w:rFonts w:ascii="Cambria" w:hAnsi="Cambria"/>
        <w:noProof/>
      </w:rPr>
      <w:fldChar w:fldCharType="separate"/>
    </w:r>
    <w:r w:rsidR="00F05E89">
      <w:rPr>
        <w:rFonts w:ascii="Cambria" w:hAnsi="Cambria"/>
        <w:noProof/>
      </w:rPr>
      <w:t>4</w:t>
    </w:r>
    <w:r w:rsidR="001B0335" w:rsidRPr="0099617B">
      <w:rPr>
        <w:rFonts w:ascii="Cambria" w:hAnsi="Cambria"/>
        <w:noProof/>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8D6304" w14:textId="77777777" w:rsidR="00FC6282" w:rsidRDefault="00FC628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1E071C" w14:textId="77777777" w:rsidR="00105618" w:rsidRDefault="00105618" w:rsidP="0068684F">
      <w:r>
        <w:separator/>
      </w:r>
    </w:p>
  </w:footnote>
  <w:footnote w:type="continuationSeparator" w:id="0">
    <w:p w14:paraId="32D73889" w14:textId="77777777" w:rsidR="00105618" w:rsidRDefault="00105618" w:rsidP="0068684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B725F" w14:textId="77777777" w:rsidR="00FC6282" w:rsidRDefault="00FC6282">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31E34" w14:textId="77777777" w:rsidR="001B0335" w:rsidRPr="00CF13F3" w:rsidRDefault="00107AFE" w:rsidP="00107AFE">
    <w:pPr>
      <w:autoSpaceDE w:val="0"/>
      <w:autoSpaceDN w:val="0"/>
      <w:adjustRightInd w:val="0"/>
      <w:ind w:left="-284"/>
      <w:rPr>
        <w:rFonts w:ascii="Geometr415 Blk BT" w:hAnsi="Geometr415 Blk BT" w:cs="Narkisim"/>
        <w:b/>
        <w:bCs/>
        <w:color w:val="000000"/>
        <w:sz w:val="96"/>
        <w:szCs w:val="96"/>
      </w:rPr>
    </w:pPr>
    <w:r>
      <w:rPr>
        <w:noProof/>
      </w:rPr>
      <w:drawing>
        <wp:inline distT="0" distB="0" distL="0" distR="0" wp14:anchorId="5674E688" wp14:editId="5DBCDC93">
          <wp:extent cx="5959974" cy="666115"/>
          <wp:effectExtent l="0" t="0" r="3175" b="635"/>
          <wp:docPr id="4" name="Picture 4" descr="C:\Users\hanne\AppData\Local\Microsoft\Windows\INetCacheContent.Word\GAQhead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hanne\AppData\Local\Microsoft\Windows\INetCacheContent.Word\GAQhead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03250" cy="693305"/>
                  </a:xfrm>
                  <a:prstGeom prst="rect">
                    <a:avLst/>
                  </a:prstGeom>
                  <a:noFill/>
                  <a:ln>
                    <a:noFill/>
                  </a:ln>
                </pic:spPr>
              </pic:pic>
            </a:graphicData>
          </a:graphic>
        </wp:inline>
      </w:drawing>
    </w:r>
  </w:p>
  <w:p w14:paraId="111A79E0" w14:textId="77777777" w:rsidR="001B0335" w:rsidRPr="00E71E40" w:rsidRDefault="001B0335" w:rsidP="0099738C">
    <w:pPr>
      <w:rPr>
        <w:sz w:val="10"/>
      </w:rPr>
    </w:pPr>
    <w:r w:rsidRPr="00E71E40">
      <w:rPr>
        <w:noProof/>
        <w:sz w:val="10"/>
      </w:rPr>
      <mc:AlternateContent>
        <mc:Choice Requires="wps">
          <w:drawing>
            <wp:inline distT="0" distB="0" distL="0" distR="0" wp14:anchorId="3166E632" wp14:editId="5399CA21">
              <wp:extent cx="5760085" cy="0"/>
              <wp:effectExtent l="13335" t="12065" r="8255" b="6985"/>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EF10186" id="_x0000_t32" coordsize="21600,21600" o:spt="32" o:oned="t" path="m0,0l21600,21600e" filled="f">
              <v:path arrowok="t" fillok="f" o:connecttype="none"/>
              <o:lock v:ext="edit" shapetype="t"/>
            </v:shapetype>
            <v:shape id="AutoShape 6" o:spid="_x0000_s1026" type="#_x0000_t32" style="width:453.55pt;height:0;visibility:visible;mso-wrap-style:square;mso-left-percent:-10001;mso-top-percent:-10001;mso-position-horizontal:absolute;mso-position-horizontal-relative:char;mso-position-vertical:absolute;mso-position-vertical-relative:line;mso-left-percent:-10001;mso-top-percent:-10001"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" strokeweight="1pt">
              <w10:anchorlock/>
            </v:shape>
          </w:pict>
        </mc:Fallback>
      </mc:AlternateConten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A6480C" w14:textId="77777777" w:rsidR="00FC6282" w:rsidRDefault="00FC628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80pt;height:24pt;visibility:visible;mso-wrap-style:square" o:bullet="t">
        <v:imagedata r:id="rId1" o:title="GAQhead"/>
      </v:shape>
    </w:pict>
  </w:numPicBullet>
  <w:abstractNum w:abstractNumId="0">
    <w:nsid w:val="1DFB5DAB"/>
    <w:multiLevelType w:val="hybridMultilevel"/>
    <w:tmpl w:val="B1CEAA20"/>
    <w:lvl w:ilvl="0" w:tplc="3E62BAF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2F48262E">
      <w:start w:val="2"/>
      <w:numFmt w:val="bullet"/>
      <w:lvlText w:val="-"/>
      <w:lvlJc w:val="left"/>
      <w:pPr>
        <w:ind w:left="2340" w:hanging="360"/>
      </w:pPr>
      <w:rPr>
        <w:rFonts w:ascii="Calibri" w:eastAsiaTheme="minorHAnsi" w:hAnsi="Calibri" w:cstheme="minorBid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9F46CB"/>
    <w:multiLevelType w:val="hybridMultilevel"/>
    <w:tmpl w:val="FBDCB61A"/>
    <w:lvl w:ilvl="0" w:tplc="0FE63D88">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
    <w:nsid w:val="1FE55436"/>
    <w:multiLevelType w:val="multilevel"/>
    <w:tmpl w:val="683C335C"/>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23A06986"/>
    <w:multiLevelType w:val="hybridMultilevel"/>
    <w:tmpl w:val="FE164F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24EC3224"/>
    <w:multiLevelType w:val="hybridMultilevel"/>
    <w:tmpl w:val="5652E6B2"/>
    <w:lvl w:ilvl="0" w:tplc="2C4828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DF1631"/>
    <w:multiLevelType w:val="hybridMultilevel"/>
    <w:tmpl w:val="810AFE8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371603E7"/>
    <w:multiLevelType w:val="hybridMultilevel"/>
    <w:tmpl w:val="D0ECA6E6"/>
    <w:lvl w:ilvl="0" w:tplc="08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A5E3147"/>
    <w:multiLevelType w:val="hybridMultilevel"/>
    <w:tmpl w:val="371A32B8"/>
    <w:lvl w:ilvl="0" w:tplc="AFB661B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85B6492"/>
    <w:multiLevelType w:val="hybridMultilevel"/>
    <w:tmpl w:val="A8A675BA"/>
    <w:lvl w:ilvl="0" w:tplc="08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589803B5"/>
    <w:multiLevelType w:val="hybridMultilevel"/>
    <w:tmpl w:val="4104A0FA"/>
    <w:lvl w:ilvl="0" w:tplc="BFE8B3BC">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nsid w:val="5D670632"/>
    <w:multiLevelType w:val="hybridMultilevel"/>
    <w:tmpl w:val="3BB26520"/>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16920B0"/>
    <w:multiLevelType w:val="hybridMultilevel"/>
    <w:tmpl w:val="7C3A5E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nsid w:val="76FB5655"/>
    <w:multiLevelType w:val="hybridMultilevel"/>
    <w:tmpl w:val="708AD462"/>
    <w:lvl w:ilvl="0" w:tplc="F2C8877A">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7BC469CD"/>
    <w:multiLevelType w:val="hybridMultilevel"/>
    <w:tmpl w:val="5A8E74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9"/>
  </w:num>
  <w:num w:numId="4">
    <w:abstractNumId w:val="9"/>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3"/>
  </w:num>
  <w:num w:numId="15">
    <w:abstractNumId w:val="11"/>
  </w:num>
  <w:num w:numId="16">
    <w:abstractNumId w:val="13"/>
  </w:num>
  <w:num w:numId="17">
    <w:abstractNumId w:val="3"/>
  </w:num>
  <w:num w:numId="18">
    <w:abstractNumId w:val="12"/>
  </w:num>
  <w:num w:numId="19">
    <w:abstractNumId w:val="12"/>
  </w:num>
  <w:num w:numId="20">
    <w:abstractNumId w:val="2"/>
  </w:num>
  <w:num w:numId="21">
    <w:abstractNumId w:val="2"/>
  </w:num>
  <w:num w:numId="22">
    <w:abstractNumId w:val="1"/>
  </w:num>
  <w:num w:numId="23">
    <w:abstractNumId w:val="2"/>
  </w:num>
  <w:num w:numId="24">
    <w:abstractNumId w:val="2"/>
  </w:num>
  <w:num w:numId="25">
    <w:abstractNumId w:val="2"/>
  </w:num>
  <w:num w:numId="26">
    <w:abstractNumId w:val="2"/>
  </w:num>
  <w:num w:numId="27">
    <w:abstractNumId w:val="0"/>
  </w:num>
  <w:num w:numId="28">
    <w:abstractNumId w:val="4"/>
  </w:num>
  <w:num w:numId="29">
    <w:abstractNumId w:val="6"/>
  </w:num>
  <w:num w:numId="30">
    <w:abstractNumId w:val="10"/>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D20"/>
    <w:rsid w:val="00003F9B"/>
    <w:rsid w:val="00042DFE"/>
    <w:rsid w:val="00057F8A"/>
    <w:rsid w:val="000A55FB"/>
    <w:rsid w:val="000B3BBB"/>
    <w:rsid w:val="000D0094"/>
    <w:rsid w:val="000E0940"/>
    <w:rsid w:val="00105618"/>
    <w:rsid w:val="00107AFE"/>
    <w:rsid w:val="0016150C"/>
    <w:rsid w:val="00187743"/>
    <w:rsid w:val="001B0335"/>
    <w:rsid w:val="001B1C35"/>
    <w:rsid w:val="001C6BE0"/>
    <w:rsid w:val="001D28EB"/>
    <w:rsid w:val="001E2837"/>
    <w:rsid w:val="00242497"/>
    <w:rsid w:val="00281184"/>
    <w:rsid w:val="002A04A8"/>
    <w:rsid w:val="002B105E"/>
    <w:rsid w:val="003030AD"/>
    <w:rsid w:val="003360C8"/>
    <w:rsid w:val="003B3941"/>
    <w:rsid w:val="00401066"/>
    <w:rsid w:val="004C231A"/>
    <w:rsid w:val="004D4C40"/>
    <w:rsid w:val="00547B7D"/>
    <w:rsid w:val="00566A41"/>
    <w:rsid w:val="005C1453"/>
    <w:rsid w:val="005C6FDF"/>
    <w:rsid w:val="00621D77"/>
    <w:rsid w:val="006333B2"/>
    <w:rsid w:val="006460E0"/>
    <w:rsid w:val="00681449"/>
    <w:rsid w:val="0068684F"/>
    <w:rsid w:val="006B431F"/>
    <w:rsid w:val="006D6E0E"/>
    <w:rsid w:val="006F3B24"/>
    <w:rsid w:val="007920EB"/>
    <w:rsid w:val="007A24D1"/>
    <w:rsid w:val="007C4D2B"/>
    <w:rsid w:val="00812BF0"/>
    <w:rsid w:val="00815DE2"/>
    <w:rsid w:val="0083294F"/>
    <w:rsid w:val="00897F45"/>
    <w:rsid w:val="008B34F1"/>
    <w:rsid w:val="008F54C4"/>
    <w:rsid w:val="00934E75"/>
    <w:rsid w:val="00944D20"/>
    <w:rsid w:val="00946EFA"/>
    <w:rsid w:val="0095579D"/>
    <w:rsid w:val="0099617B"/>
    <w:rsid w:val="0099738C"/>
    <w:rsid w:val="009B756D"/>
    <w:rsid w:val="00A32309"/>
    <w:rsid w:val="00A87413"/>
    <w:rsid w:val="00AA2F38"/>
    <w:rsid w:val="00AA46A0"/>
    <w:rsid w:val="00C155C4"/>
    <w:rsid w:val="00C2150C"/>
    <w:rsid w:val="00C24E55"/>
    <w:rsid w:val="00C24EE3"/>
    <w:rsid w:val="00C252B6"/>
    <w:rsid w:val="00C27FF6"/>
    <w:rsid w:val="00C968BB"/>
    <w:rsid w:val="00CF13F3"/>
    <w:rsid w:val="00D85A5F"/>
    <w:rsid w:val="00DA40FE"/>
    <w:rsid w:val="00DD749F"/>
    <w:rsid w:val="00DF34D3"/>
    <w:rsid w:val="00E03E85"/>
    <w:rsid w:val="00E07D49"/>
    <w:rsid w:val="00E20DFD"/>
    <w:rsid w:val="00E4432F"/>
    <w:rsid w:val="00E60DB6"/>
    <w:rsid w:val="00E652CD"/>
    <w:rsid w:val="00E71E40"/>
    <w:rsid w:val="00E91CFA"/>
    <w:rsid w:val="00EB6C84"/>
    <w:rsid w:val="00EF401C"/>
    <w:rsid w:val="00F05E89"/>
    <w:rsid w:val="00F10587"/>
    <w:rsid w:val="00F415DE"/>
    <w:rsid w:val="00F46AF2"/>
    <w:rsid w:val="00F51F35"/>
    <w:rsid w:val="00F6044D"/>
    <w:rsid w:val="00FA52AC"/>
    <w:rsid w:val="00FB5C73"/>
    <w:rsid w:val="00FC1660"/>
    <w:rsid w:val="00FC6282"/>
    <w:rsid w:val="00FF49A6"/>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6A874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pPr>
        <w:spacing w:before="60" w:after="60"/>
        <w:jc w:val="both"/>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44D20"/>
    <w:pPr>
      <w:spacing w:before="0" w:after="0"/>
      <w:jc w:val="left"/>
    </w:pPr>
    <w:rPr>
      <w:rFonts w:asciiTheme="minorHAnsi" w:eastAsiaTheme="minorHAnsi" w:hAnsiTheme="minorHAnsi" w:cstheme="minorBidi"/>
      <w:sz w:val="24"/>
      <w:szCs w:val="24"/>
      <w:lang w:val="en-US" w:eastAsia="en-US"/>
    </w:rPr>
  </w:style>
  <w:style w:type="paragraph" w:styleId="Heading1">
    <w:name w:val="heading 1"/>
    <w:basedOn w:val="Normal"/>
    <w:next w:val="Normal"/>
    <w:link w:val="Heading1Char"/>
    <w:uiPriority w:val="9"/>
    <w:qFormat/>
    <w:rsid w:val="002A04A8"/>
    <w:pPr>
      <w:keepNext/>
      <w:keepLines/>
      <w:numPr>
        <w:numId w:val="23"/>
      </w:numPr>
      <w:pBdr>
        <w:bottom w:val="single" w:sz="4" w:space="1" w:color="auto"/>
      </w:pBdr>
      <w:spacing w:before="240"/>
      <w:ind w:left="0" w:hanging="284"/>
      <w:outlineLvl w:val="0"/>
    </w:pPr>
    <w:rPr>
      <w:rFonts w:ascii="Cambria" w:hAnsi="Cambria"/>
      <w:b/>
      <w:bCs/>
      <w:color w:val="365F91"/>
      <w:sz w:val="28"/>
      <w:szCs w:val="28"/>
      <w:u w:color="365F91" w:themeColor="accent1" w:themeShade="BF"/>
    </w:rPr>
  </w:style>
  <w:style w:type="paragraph" w:styleId="Heading2">
    <w:name w:val="heading 2"/>
    <w:basedOn w:val="Normal"/>
    <w:next w:val="Normal"/>
    <w:link w:val="Heading2Char"/>
    <w:uiPriority w:val="9"/>
    <w:unhideWhenUsed/>
    <w:qFormat/>
    <w:rsid w:val="00FF49A6"/>
    <w:pPr>
      <w:keepNext/>
      <w:keepLines/>
      <w:spacing w:before="200"/>
      <w:outlineLvl w:val="1"/>
    </w:pPr>
    <w:rPr>
      <w:rFonts w:ascii="Cambria" w:hAnsi="Cambria"/>
      <w:b/>
      <w:bCs/>
      <w:color w:val="4F81BD"/>
      <w:sz w:val="26"/>
      <w:szCs w:val="26"/>
      <w:lang w:val="en-GB"/>
    </w:rPr>
  </w:style>
  <w:style w:type="paragraph" w:styleId="Heading3">
    <w:name w:val="heading 3"/>
    <w:basedOn w:val="Normal"/>
    <w:next w:val="Normal"/>
    <w:link w:val="Heading3Char"/>
    <w:uiPriority w:val="9"/>
    <w:unhideWhenUsed/>
    <w:qFormat/>
    <w:rsid w:val="004D4C40"/>
    <w:pPr>
      <w:keepNext/>
      <w:keepLines/>
      <w:spacing w:before="12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81449"/>
    <w:pPr>
      <w:keepNext/>
      <w:keepLines/>
      <w:spacing w:before="200"/>
      <w:ind w:left="36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03E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uiPriority w:val="9"/>
    <w:rsid w:val="002A04A8"/>
    <w:rPr>
      <w:rFonts w:ascii="Cambria" w:eastAsia="Times New Roman" w:hAnsi="Cambria"/>
      <w:b/>
      <w:bCs/>
      <w:color w:val="365F91"/>
      <w:sz w:val="28"/>
      <w:szCs w:val="28"/>
      <w:u w:color="365F91" w:themeColor="accent1" w:themeShade="BF"/>
      <w:lang w:val="fr-BE"/>
    </w:rPr>
  </w:style>
  <w:style w:type="character" w:customStyle="1" w:styleId="Heading2Char">
    <w:name w:val="Heading 2 Char"/>
    <w:link w:val="Heading2"/>
    <w:uiPriority w:val="9"/>
    <w:rsid w:val="00FF49A6"/>
    <w:rPr>
      <w:rFonts w:ascii="Cambria" w:eastAsia="Times New Roman" w:hAnsi="Cambria"/>
      <w:b/>
      <w:bCs/>
      <w:color w:val="4F81BD"/>
      <w:sz w:val="26"/>
      <w:szCs w:val="26"/>
    </w:rPr>
  </w:style>
  <w:style w:type="paragraph" w:styleId="Header">
    <w:name w:val="header"/>
    <w:basedOn w:val="Normal"/>
    <w:link w:val="HeaderChar"/>
    <w:uiPriority w:val="99"/>
    <w:unhideWhenUsed/>
    <w:rsid w:val="0068684F"/>
    <w:pPr>
      <w:tabs>
        <w:tab w:val="center" w:pos="4513"/>
        <w:tab w:val="right" w:pos="9026"/>
      </w:tabs>
    </w:pPr>
  </w:style>
  <w:style w:type="character" w:customStyle="1" w:styleId="HeaderChar">
    <w:name w:val="Header Char"/>
    <w:link w:val="Header"/>
    <w:uiPriority w:val="99"/>
    <w:rsid w:val="0068684F"/>
    <w:rPr>
      <w:sz w:val="22"/>
      <w:szCs w:val="22"/>
      <w:lang w:eastAsia="en-US"/>
    </w:rPr>
  </w:style>
  <w:style w:type="paragraph" w:styleId="Footer">
    <w:name w:val="footer"/>
    <w:basedOn w:val="Normal"/>
    <w:link w:val="FooterChar"/>
    <w:uiPriority w:val="99"/>
    <w:unhideWhenUsed/>
    <w:rsid w:val="0068684F"/>
    <w:pPr>
      <w:tabs>
        <w:tab w:val="center" w:pos="4513"/>
        <w:tab w:val="right" w:pos="9026"/>
      </w:tabs>
    </w:pPr>
  </w:style>
  <w:style w:type="character" w:customStyle="1" w:styleId="FooterChar">
    <w:name w:val="Footer Char"/>
    <w:link w:val="Footer"/>
    <w:uiPriority w:val="99"/>
    <w:rsid w:val="0068684F"/>
    <w:rPr>
      <w:sz w:val="22"/>
      <w:szCs w:val="22"/>
      <w:lang w:eastAsia="en-US"/>
    </w:rPr>
  </w:style>
  <w:style w:type="paragraph" w:styleId="BalloonText">
    <w:name w:val="Balloon Text"/>
    <w:basedOn w:val="Normal"/>
    <w:link w:val="BalloonTextChar"/>
    <w:uiPriority w:val="99"/>
    <w:semiHidden/>
    <w:unhideWhenUsed/>
    <w:rsid w:val="0068684F"/>
    <w:rPr>
      <w:rFonts w:ascii="Tahoma" w:hAnsi="Tahoma" w:cs="Tahoma"/>
      <w:sz w:val="16"/>
      <w:szCs w:val="16"/>
    </w:rPr>
  </w:style>
  <w:style w:type="character" w:customStyle="1" w:styleId="BalloonTextChar">
    <w:name w:val="Balloon Text Char"/>
    <w:link w:val="BalloonText"/>
    <w:uiPriority w:val="99"/>
    <w:semiHidden/>
    <w:rsid w:val="0068684F"/>
    <w:rPr>
      <w:rFonts w:ascii="Tahoma" w:hAnsi="Tahoma" w:cs="Tahoma"/>
      <w:sz w:val="16"/>
      <w:szCs w:val="16"/>
      <w:lang w:eastAsia="en-US"/>
    </w:rPr>
  </w:style>
  <w:style w:type="character" w:styleId="Hyperlink">
    <w:name w:val="Hyperlink"/>
    <w:uiPriority w:val="99"/>
    <w:unhideWhenUsed/>
    <w:rsid w:val="0016150C"/>
    <w:rPr>
      <w:color w:val="0000FF"/>
      <w:u w:val="single"/>
    </w:rPr>
  </w:style>
  <w:style w:type="paragraph" w:customStyle="1" w:styleId="RecipientAddress">
    <w:name w:val="Recipient Address"/>
    <w:basedOn w:val="Normal"/>
    <w:rsid w:val="006D6E0E"/>
    <w:pPr>
      <w:contextualSpacing/>
    </w:pPr>
    <w:rPr>
      <w:rFonts w:ascii="Corbel" w:eastAsia="Corbel" w:hAnsi="Corbel"/>
    </w:rPr>
  </w:style>
  <w:style w:type="character" w:customStyle="1" w:styleId="Heading3Char">
    <w:name w:val="Heading 3 Char"/>
    <w:basedOn w:val="DefaultParagraphFont"/>
    <w:link w:val="Heading3"/>
    <w:uiPriority w:val="9"/>
    <w:rsid w:val="004D4C40"/>
    <w:rPr>
      <w:rFonts w:asciiTheme="majorHAnsi" w:eastAsiaTheme="majorEastAsia" w:hAnsiTheme="majorHAnsi" w:cstheme="majorBidi"/>
      <w:b/>
      <w:bCs/>
      <w:color w:val="4F81BD" w:themeColor="accent1"/>
      <w:sz w:val="22"/>
      <w:szCs w:val="22"/>
      <w:lang w:val="fr-FR" w:eastAsia="en-US"/>
    </w:rPr>
  </w:style>
  <w:style w:type="paragraph" w:styleId="ListParagraph">
    <w:name w:val="List Paragraph"/>
    <w:basedOn w:val="Normal"/>
    <w:uiPriority w:val="34"/>
    <w:qFormat/>
    <w:rsid w:val="00F10587"/>
    <w:pPr>
      <w:tabs>
        <w:tab w:val="left" w:pos="284"/>
      </w:tabs>
      <w:spacing w:after="180"/>
      <w:ind w:left="284" w:hanging="284"/>
    </w:pPr>
  </w:style>
  <w:style w:type="character" w:customStyle="1" w:styleId="Heading4Char">
    <w:name w:val="Heading 4 Char"/>
    <w:basedOn w:val="DefaultParagraphFont"/>
    <w:link w:val="Heading4"/>
    <w:uiPriority w:val="9"/>
    <w:rsid w:val="00681449"/>
    <w:rPr>
      <w:rFonts w:asciiTheme="majorHAnsi" w:eastAsiaTheme="majorEastAsia" w:hAnsiTheme="majorHAnsi" w:cstheme="majorBidi"/>
      <w:b/>
      <w:bCs/>
      <w:i/>
      <w:iCs/>
      <w:color w:val="4F81BD" w:themeColor="accent1"/>
      <w:lang w:val="fr-BE"/>
    </w:rPr>
  </w:style>
  <w:style w:type="paragraph" w:styleId="Title">
    <w:name w:val="Title"/>
    <w:basedOn w:val="Normal"/>
    <w:next w:val="Normal"/>
    <w:link w:val="TitleChar"/>
    <w:uiPriority w:val="10"/>
    <w:qFormat/>
    <w:rsid w:val="002A04A8"/>
    <w:pPr>
      <w:widowControl w:val="0"/>
      <w:spacing w:before="240" w:after="360"/>
      <w:ind w:left="-284"/>
      <w:contextualSpacing/>
    </w:pPr>
    <w:rPr>
      <w:rFonts w:asciiTheme="majorHAnsi" w:eastAsiaTheme="majorEastAsia" w:hAnsiTheme="majorHAnsi" w:cstheme="majorBidi"/>
      <w:spacing w:val="-10"/>
      <w:kern w:val="28"/>
      <w:sz w:val="48"/>
      <w:szCs w:val="56"/>
    </w:rPr>
  </w:style>
  <w:style w:type="character" w:customStyle="1" w:styleId="TitleChar">
    <w:name w:val="Title Char"/>
    <w:basedOn w:val="DefaultParagraphFont"/>
    <w:link w:val="Title"/>
    <w:uiPriority w:val="10"/>
    <w:rsid w:val="002A04A8"/>
    <w:rPr>
      <w:rFonts w:asciiTheme="majorHAnsi" w:eastAsiaTheme="majorEastAsia" w:hAnsiTheme="majorHAnsi" w:cstheme="majorBidi"/>
      <w:spacing w:val="-10"/>
      <w:kern w:val="28"/>
      <w:sz w:val="48"/>
      <w:szCs w:val="56"/>
      <w:lang w:val="en-US" w:eastAsia="en-US"/>
    </w:rPr>
  </w:style>
  <w:style w:type="paragraph" w:customStyle="1" w:styleId="ListeNumerot">
    <w:name w:val="ListeNumeroté"/>
    <w:basedOn w:val="Normal"/>
    <w:link w:val="ListeNumerotChar"/>
    <w:qFormat/>
    <w:rsid w:val="002A04A8"/>
    <w:pPr>
      <w:tabs>
        <w:tab w:val="left" w:pos="567"/>
      </w:tabs>
      <w:ind w:left="567" w:hanging="567"/>
    </w:pPr>
  </w:style>
  <w:style w:type="character" w:customStyle="1" w:styleId="ListeNumerotChar">
    <w:name w:val="ListeNumeroté Char"/>
    <w:basedOn w:val="DefaultParagraphFont"/>
    <w:link w:val="ListeNumerot"/>
    <w:rsid w:val="002A04A8"/>
    <w:rPr>
      <w:rFonts w:ascii="Noto Serif" w:eastAsia="Times New Roman" w:hAnsi="Noto Serif"/>
      <w:szCs w:val="22"/>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2440333">
      <w:bodyDiv w:val="1"/>
      <w:marLeft w:val="0"/>
      <w:marRight w:val="0"/>
      <w:marTop w:val="0"/>
      <w:marBottom w:val="0"/>
      <w:divBdr>
        <w:top w:val="none" w:sz="0" w:space="0" w:color="auto"/>
        <w:left w:val="none" w:sz="0" w:space="0" w:color="auto"/>
        <w:bottom w:val="none" w:sz="0" w:space="0" w:color="auto"/>
        <w:right w:val="none" w:sz="0" w:space="0" w:color="auto"/>
      </w:divBdr>
    </w:div>
    <w:div w:id="2018457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gaq.b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barbarabentein/Documents/GAQ%20Comite%20de%20Quartier/wordtemplates/GAQ%20do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D0D0D1-D362-234B-A595-DCE14C66F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GAQ doc.dotx</Template>
  <TotalTime>0</TotalTime>
  <Pages>4</Pages>
  <Words>1588</Words>
  <Characters>9052</Characters>
  <Application>Microsoft Macintosh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10619</CharactersWithSpaces>
  <SharedDoc>false</SharedDoc>
  <HLinks>
    <vt:vector size="6" baseType="variant">
      <vt:variant>
        <vt:i4>7340154</vt:i4>
      </vt:variant>
      <vt:variant>
        <vt:i4>6</vt:i4>
      </vt:variant>
      <vt:variant>
        <vt:i4>0</vt:i4>
      </vt:variant>
      <vt:variant>
        <vt:i4>5</vt:i4>
      </vt:variant>
      <vt:variant>
        <vt:lpwstr>http://www.gaq.be/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Bentein</dc:creator>
  <cp:lastModifiedBy>Barbara Bentein</cp:lastModifiedBy>
  <cp:revision>2</cp:revision>
  <dcterms:created xsi:type="dcterms:W3CDTF">2020-02-12T10:26:00Z</dcterms:created>
  <dcterms:modified xsi:type="dcterms:W3CDTF">2020-02-12T10:26:00Z</dcterms:modified>
</cp:coreProperties>
</file>